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4D45" w14:textId="77777777" w:rsidR="00065EEA" w:rsidRPr="00065EEA" w:rsidRDefault="00065EEA" w:rsidP="00065EEA">
      <w:pPr>
        <w:rPr>
          <w:rFonts w:ascii="Arial" w:hAnsi="Arial" w:cs="Arial"/>
        </w:rPr>
      </w:pPr>
      <w:r w:rsidRPr="00065EEA">
        <w:rPr>
          <w:rFonts w:ascii="Arial" w:hAnsi="Arial" w:cs="Arial"/>
          <w:b/>
          <w:bCs/>
        </w:rPr>
        <w:t>Planned improvements</w:t>
      </w:r>
    </w:p>
    <w:p w14:paraId="48B00DCF" w14:textId="77777777" w:rsidR="00065EEA" w:rsidRPr="00065EEA" w:rsidRDefault="00065EEA" w:rsidP="00065EEA">
      <w:pPr>
        <w:rPr>
          <w:rFonts w:ascii="Arial" w:hAnsi="Arial" w:cs="Arial"/>
        </w:rPr>
      </w:pPr>
      <w:r w:rsidRPr="00065EEA">
        <w:rPr>
          <w:rFonts w:ascii="Arial" w:hAnsi="Arial" w:cs="Arial"/>
        </w:rPr>
        <w:t>Building on what has been achieved so far, the service improvements envisioned within the lifetime of Sharing the Vision, are structured around seven principal policy outcomes, with 30 key priorities detailed below for the coming three years:</w:t>
      </w:r>
    </w:p>
    <w:p w14:paraId="250E8B74"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A person-centred, public mental health system,</w:t>
      </w:r>
    </w:p>
    <w:p w14:paraId="3A089F08"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An implementation plan will be published to ensure delivery of Pathways to Wellbeing, the National Mental Health Promotion Plan.</w:t>
      </w:r>
    </w:p>
    <w:p w14:paraId="77C9D117"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Access to social prescribing will be expanded, including by broadening scope to include targeted supports for young people.</w:t>
      </w:r>
    </w:p>
    <w:p w14:paraId="146761BC"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Navigator Youth Mental Health online signposting and support resource will be launched.</w:t>
      </w:r>
    </w:p>
    <w:p w14:paraId="5D1D1EDF"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Better integration and seamless transitions between services.</w:t>
      </w:r>
    </w:p>
    <w:p w14:paraId="413625FB"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 single point of access approach will be implemented, initially focusing on children and young people.</w:t>
      </w:r>
    </w:p>
    <w:p w14:paraId="555BE746"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National Autism Protocol will be rolled out to ensure children and young people with autism have access to assessment and early intervention.</w:t>
      </w:r>
    </w:p>
    <w:p w14:paraId="41C44125"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Suicide Crisis Assessment Nurse (SCAN) services will be expanded, and appropriate environments will be provided in all emergency departments for people who require a mental health assessment.</w:t>
      </w:r>
    </w:p>
    <w:p w14:paraId="210404AE"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Model of Care for Crisis Resolution Services will be evaluated and services extended.</w:t>
      </w:r>
    </w:p>
    <w:p w14:paraId="323451B1"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An integrated liaison mental health Model of Care will be published and rolled out, adopting a phased approach.</w:t>
      </w:r>
    </w:p>
    <w:p w14:paraId="1C2EBBE9"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Greater access to mental health supports in primary care and within communities,</w:t>
      </w:r>
    </w:p>
    <w:p w14:paraId="47EB8D7F"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Counselling in Primary Care (</w:t>
      </w:r>
      <w:proofErr w:type="spellStart"/>
      <w:r w:rsidRPr="00065EEA">
        <w:rPr>
          <w:rFonts w:ascii="Arial" w:hAnsi="Arial" w:cs="Arial"/>
        </w:rPr>
        <w:t>CiPC</w:t>
      </w:r>
      <w:proofErr w:type="spellEnd"/>
      <w:r w:rsidRPr="00065EEA">
        <w:rPr>
          <w:rFonts w:ascii="Arial" w:hAnsi="Arial" w:cs="Arial"/>
        </w:rPr>
        <w:t>) will have increased capacity and a clear path to universal access to counselling will be designed</w:t>
      </w:r>
    </w:p>
    <w:p w14:paraId="32A00F4A"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People will have easy access to digital mental health supports and a Digital Mental Health Strategy will be published</w:t>
      </w:r>
    </w:p>
    <w:p w14:paraId="41774EAB"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 national framework for shared physical healthcare will be published and the Chronic Disease Management programme will be expanded to include adults with severe and enduring mental health difficulties.</w:t>
      </w:r>
    </w:p>
    <w:p w14:paraId="1911C639"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Enhanced provision of accessible and comprehensive community mental health services</w:t>
      </w:r>
    </w:p>
    <w:p w14:paraId="59EE32DA"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Resourcing of community mental health teams will be enhanced across the lifespan, supported by operating guidelines</w:t>
      </w:r>
    </w:p>
    <w:p w14:paraId="2221AD3D"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lastRenderedPageBreak/>
        <w:t>A national Model of Care for child and youth mental health services will be published</w:t>
      </w:r>
    </w:p>
    <w:p w14:paraId="00FFC10D"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Sixteen specialist eating disorders teams will be in place and a review of the model of care will be completed.</w:t>
      </w:r>
    </w:p>
    <w:p w14:paraId="6E9DB290"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Full roll-out of the Model of Care for ADHD in adults, alongside enhanced provision of supports in primary care. In parallel, a Model of Care for ADHD in children and young people will be designed and published.</w:t>
      </w:r>
    </w:p>
    <w:p w14:paraId="32D829E9"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Additional investment in perinatal mental health, early intervention in psychosis, MHID and dual diagnosis services, guided by population needs.</w:t>
      </w:r>
    </w:p>
    <w:p w14:paraId="29CCAEBB"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Meaningful involvement of service users, families, carers and supporters in the design, delivery and evaluation of mental health services in line with the principles of co- production.</w:t>
      </w:r>
    </w:p>
    <w:p w14:paraId="2C5802AB"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HSE Mental Health Engagement and Recovery Strategic Plan will be implemented through recovery education, peer-led services and individual placement supports.</w:t>
      </w:r>
    </w:p>
    <w:p w14:paraId="476B1F94"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Mental health services for the migrant community will be enhanced, including for those living in Direct Provision.</w:t>
      </w:r>
    </w:p>
    <w:p w14:paraId="73A75936"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People with mental health difficulties will be supported to access independent housing, including through employment of housing coordinators in all Health Regions.</w:t>
      </w:r>
    </w:p>
    <w:p w14:paraId="761674C2"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Mental health services for the Deaf population will be evaluated and a service improvement plan agreed.</w:t>
      </w:r>
    </w:p>
    <w:p w14:paraId="568A3854"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Better access to mental health care will be provided to people experiencing homelessness.</w:t>
      </w:r>
    </w:p>
    <w:p w14:paraId="0F9FC01E"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 xml:space="preserve">A Model of Care for forensic Intensive Care and Rehabilitation Units (ICRUs) will be developed and initial bed units opened in the </w:t>
      </w:r>
      <w:proofErr w:type="spellStart"/>
      <w:r w:rsidRPr="00065EEA">
        <w:rPr>
          <w:rFonts w:ascii="Arial" w:hAnsi="Arial" w:cs="Arial"/>
        </w:rPr>
        <w:t>Portrane</w:t>
      </w:r>
      <w:proofErr w:type="spellEnd"/>
      <w:r w:rsidRPr="00065EEA">
        <w:rPr>
          <w:rFonts w:ascii="Arial" w:hAnsi="Arial" w:cs="Arial"/>
        </w:rPr>
        <w:t xml:space="preserve"> Campus.</w:t>
      </w:r>
    </w:p>
    <w:p w14:paraId="7E99EAF4" w14:textId="77777777" w:rsidR="00065EEA" w:rsidRPr="00065EEA" w:rsidRDefault="00065EEA" w:rsidP="00065EEA">
      <w:pPr>
        <w:rPr>
          <w:rFonts w:ascii="Arial" w:hAnsi="Arial" w:cs="Arial"/>
        </w:rPr>
      </w:pPr>
    </w:p>
    <w:p w14:paraId="71D78B59"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Continued improvement and innovation across the full spectrum of care, informed by evidence, best practice and lived experience.</w:t>
      </w:r>
    </w:p>
    <w:p w14:paraId="7509C725"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An implementation plan to deliver the National Mental Health Research Strategy will be published.</w:t>
      </w:r>
    </w:p>
    <w:p w14:paraId="1329D35A"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 register of people who die by probable suicide while under the care of HSE mental health services will be designed and rolled out.</w:t>
      </w:r>
    </w:p>
    <w:p w14:paraId="469DCF61"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 xml:space="preserve">A ten-year mental health capital plan will be developed to ensure a fit for purpose physical infrastructure that is </w:t>
      </w:r>
      <w:proofErr w:type="gramStart"/>
      <w:r w:rsidRPr="00065EEA">
        <w:rPr>
          <w:rFonts w:ascii="Arial" w:hAnsi="Arial" w:cs="Arial"/>
        </w:rPr>
        <w:t>trauma-informed</w:t>
      </w:r>
      <w:proofErr w:type="gramEnd"/>
      <w:r w:rsidRPr="00065EEA">
        <w:rPr>
          <w:rFonts w:ascii="Arial" w:hAnsi="Arial" w:cs="Arial"/>
        </w:rPr>
        <w:t>.</w:t>
      </w:r>
    </w:p>
    <w:p w14:paraId="2F29921C"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lastRenderedPageBreak/>
        <w:t>The HSE’s National Safeguarding Policy will be revised to include mental health services</w:t>
      </w:r>
    </w:p>
    <w:p w14:paraId="68D6F5CA"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Mental Health Bill 2024 will be enacted, thereby providing a person-centred and robust framework within which mental health services will be delivered and regulated.</w:t>
      </w:r>
    </w:p>
    <w:p w14:paraId="19A03A60" w14:textId="77777777" w:rsidR="00065EEA" w:rsidRPr="00065EEA" w:rsidRDefault="00065EEA" w:rsidP="00065EEA">
      <w:pPr>
        <w:numPr>
          <w:ilvl w:val="0"/>
          <w:numId w:val="43"/>
        </w:numPr>
        <w:spacing w:line="278" w:lineRule="auto"/>
        <w:rPr>
          <w:rFonts w:ascii="Arial" w:hAnsi="Arial" w:cs="Arial"/>
        </w:rPr>
      </w:pPr>
      <w:r w:rsidRPr="00065EEA">
        <w:rPr>
          <w:rFonts w:ascii="Arial" w:hAnsi="Arial" w:cs="Arial"/>
        </w:rPr>
        <w:t>Structured approach to measuring service and service user impacts, taking into consideration the various components, personal and societal, that influence mental health from early intervention through to specialist services.</w:t>
      </w:r>
    </w:p>
    <w:p w14:paraId="32EC2F3F"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An evidence-informed model for measuring policy outcomes will be implemented, adopting a phased approach.</w:t>
      </w:r>
    </w:p>
    <w:p w14:paraId="29DD4A79"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There will be a phased roll-out of Electronic Health Records (EHR) across mental health services</w:t>
      </w:r>
    </w:p>
    <w:p w14:paraId="297EBB7B" w14:textId="77777777" w:rsidR="00065EEA" w:rsidRPr="00065EEA" w:rsidRDefault="00065EEA" w:rsidP="00065EEA">
      <w:pPr>
        <w:numPr>
          <w:ilvl w:val="1"/>
          <w:numId w:val="43"/>
        </w:numPr>
        <w:spacing w:line="278" w:lineRule="auto"/>
        <w:rPr>
          <w:rFonts w:ascii="Arial" w:hAnsi="Arial" w:cs="Arial"/>
        </w:rPr>
      </w:pPr>
      <w:r w:rsidRPr="00065EEA">
        <w:rPr>
          <w:rFonts w:ascii="Arial" w:hAnsi="Arial" w:cs="Arial"/>
        </w:rPr>
        <w:t>The implementation of an Integrated Finance Management System will be complete, which will provide greater transparency of mental health funding and expenditure.</w:t>
      </w:r>
    </w:p>
    <w:p w14:paraId="7DEB2802" w14:textId="77777777" w:rsidR="00065EEA" w:rsidRPr="00065EEA" w:rsidRDefault="00065EEA" w:rsidP="00065EEA">
      <w:pPr>
        <w:rPr>
          <w:rFonts w:ascii="Arial" w:hAnsi="Arial" w:cs="Arial"/>
        </w:rPr>
      </w:pPr>
      <w:r w:rsidRPr="00065EEA">
        <w:rPr>
          <w:rFonts w:ascii="Arial" w:hAnsi="Arial" w:cs="Arial"/>
        </w:rPr>
        <w:br w:type="page"/>
      </w:r>
    </w:p>
    <w:p w14:paraId="416ADC1F" w14:textId="77777777" w:rsidR="00065EEA" w:rsidRPr="00065EEA" w:rsidRDefault="00065EEA" w:rsidP="00065EEA">
      <w:pPr>
        <w:rPr>
          <w:rFonts w:ascii="Arial" w:hAnsi="Arial" w:cs="Arial"/>
        </w:rPr>
      </w:pPr>
      <w:r w:rsidRPr="00065EEA">
        <w:rPr>
          <w:rFonts w:ascii="Arial" w:hAnsi="Arial" w:cs="Arial"/>
        </w:rPr>
        <w:lastRenderedPageBreak/>
        <w:t>Through engagements with stakeholders, implementation leads and members of the NIMC steering committee, HSE Implementation Group and Reference Group, </w:t>
      </w:r>
      <w:r w:rsidRPr="00065EEA">
        <w:rPr>
          <w:rFonts w:ascii="Arial" w:hAnsi="Arial" w:cs="Arial"/>
          <w:b/>
          <w:bCs/>
        </w:rPr>
        <w:t>three transformational programmes</w:t>
      </w:r>
      <w:r w:rsidRPr="00065EEA">
        <w:rPr>
          <w:rFonts w:ascii="Arial" w:hAnsi="Arial" w:cs="Arial"/>
        </w:rPr>
        <w:t> are also prioritised:</w:t>
      </w:r>
    </w:p>
    <w:p w14:paraId="3B8B73CB" w14:textId="77777777" w:rsidR="00065EEA" w:rsidRPr="00065EEA" w:rsidRDefault="00065EEA" w:rsidP="00065EEA">
      <w:pPr>
        <w:numPr>
          <w:ilvl w:val="0"/>
          <w:numId w:val="44"/>
        </w:numPr>
        <w:spacing w:line="278" w:lineRule="auto"/>
        <w:rPr>
          <w:rFonts w:ascii="Arial" w:hAnsi="Arial" w:cs="Arial"/>
        </w:rPr>
      </w:pPr>
      <w:r w:rsidRPr="00065EEA">
        <w:rPr>
          <w:rFonts w:ascii="Arial" w:hAnsi="Arial" w:cs="Arial"/>
          <w:b/>
          <w:bCs/>
        </w:rPr>
        <w:t>development of an overarching operating framework for mental health,</w:t>
      </w:r>
    </w:p>
    <w:p w14:paraId="6FE6071D" w14:textId="77777777" w:rsidR="00065EEA" w:rsidRPr="00065EEA" w:rsidRDefault="00065EEA" w:rsidP="00065EEA">
      <w:pPr>
        <w:rPr>
          <w:rFonts w:ascii="Arial" w:hAnsi="Arial" w:cs="Arial"/>
        </w:rPr>
      </w:pPr>
      <w:r w:rsidRPr="00065EEA">
        <w:rPr>
          <w:rFonts w:ascii="Arial" w:hAnsi="Arial" w:cs="Arial"/>
        </w:rPr>
        <w:t>Through learning from the first phase of implementation and in workshops with stakeholders, the need for an overarching and person-centred operating framework for mental health was identified. This work will bring together existing models of care and operating guidelines and align with emerging governance structures in the Health Regions. Reflecting the full continuum of supports (statutory, community, voluntary) and clearly describing end-to-end care pathways.</w:t>
      </w:r>
    </w:p>
    <w:p w14:paraId="66ABD19A" w14:textId="77777777" w:rsidR="00065EEA" w:rsidRPr="00065EEA" w:rsidRDefault="00065EEA" w:rsidP="00065EEA">
      <w:pPr>
        <w:numPr>
          <w:ilvl w:val="0"/>
          <w:numId w:val="45"/>
        </w:numPr>
        <w:spacing w:line="278" w:lineRule="auto"/>
        <w:rPr>
          <w:rFonts w:ascii="Arial" w:hAnsi="Arial" w:cs="Arial"/>
        </w:rPr>
      </w:pPr>
      <w:r w:rsidRPr="00065EEA">
        <w:rPr>
          <w:rFonts w:ascii="Arial" w:hAnsi="Arial" w:cs="Arial"/>
          <w:b/>
          <w:bCs/>
        </w:rPr>
        <w:t>design of an operating guideline for general adult community mental health services and</w:t>
      </w:r>
    </w:p>
    <w:p w14:paraId="6894FAB4" w14:textId="77777777" w:rsidR="00065EEA" w:rsidRPr="00065EEA" w:rsidRDefault="00065EEA" w:rsidP="00065EEA">
      <w:pPr>
        <w:rPr>
          <w:rFonts w:ascii="Arial" w:hAnsi="Arial" w:cs="Arial"/>
        </w:rPr>
      </w:pPr>
      <w:r w:rsidRPr="00065EEA">
        <w:rPr>
          <w:rFonts w:ascii="Arial" w:hAnsi="Arial" w:cs="Arial"/>
        </w:rPr>
        <w:t>The HSE has established a Sharing the Vision general adult community mental health teams project, which will see the development of an operating guideline for adoption and implementation by services in each Health Region. Building on learning from the CAMHS Operating Guideline (2019) and existing good practice, the guideline will aim to ensure greater national consistency in how general adult community mental health teams are operating. In doing so, the guideline will provide direction on a number of key areas, including clinical governance arrangements, key working, skill mix, team coordination and referral pathways.</w:t>
      </w:r>
    </w:p>
    <w:p w14:paraId="3662AB99" w14:textId="77777777" w:rsidR="00065EEA" w:rsidRPr="00065EEA" w:rsidRDefault="00065EEA" w:rsidP="00065EEA">
      <w:pPr>
        <w:numPr>
          <w:ilvl w:val="0"/>
          <w:numId w:val="46"/>
        </w:numPr>
        <w:spacing w:line="278" w:lineRule="auto"/>
        <w:rPr>
          <w:rFonts w:ascii="Arial" w:hAnsi="Arial" w:cs="Arial"/>
        </w:rPr>
      </w:pPr>
      <w:r w:rsidRPr="00065EEA">
        <w:rPr>
          <w:rFonts w:ascii="Arial" w:hAnsi="Arial" w:cs="Arial"/>
          <w:b/>
          <w:bCs/>
        </w:rPr>
        <w:t>delivery of the Child and Youth Mental Health Office (CYMHO) Action Plan.</w:t>
      </w:r>
    </w:p>
    <w:p w14:paraId="025DEF1E" w14:textId="77777777" w:rsidR="00065EEA" w:rsidRPr="00065EEA" w:rsidRDefault="00065EEA" w:rsidP="00065EEA">
      <w:pPr>
        <w:rPr>
          <w:rFonts w:ascii="Arial" w:hAnsi="Arial" w:cs="Arial"/>
        </w:rPr>
      </w:pPr>
      <w:r w:rsidRPr="00065EEA">
        <w:rPr>
          <w:rFonts w:ascii="Arial" w:hAnsi="Arial" w:cs="Arial"/>
        </w:rPr>
        <w:t>A three-year action plan has been launched for the HSE’s Child and Youth Mental Health Office, which sets out a roadmap to ensure all children and families have equitable and timely access to high-quality mental health services. In doing so, the action plan pulls together existing improvement initiatives, including recommendations arising from the national audits of adherence to the CAMHS Operational Guideline (2019) and prescribing practice, the Youth Mental Health Specialist Group and the Mental Health Commission’s review of CAMHS. The delivery of this action plan is a key priority for the HSE.</w:t>
      </w:r>
    </w:p>
    <w:p w14:paraId="6FF4B8F8" w14:textId="77777777" w:rsidR="0036598F" w:rsidRPr="00065EEA" w:rsidRDefault="0036598F" w:rsidP="002A5E82">
      <w:pPr>
        <w:spacing w:line="240" w:lineRule="auto"/>
        <w:rPr>
          <w:rFonts w:ascii="Arial" w:eastAsia="Times New Roman" w:hAnsi="Arial" w:cs="Arial"/>
          <w:color w:val="242424"/>
        </w:rPr>
      </w:pPr>
    </w:p>
    <w:p w14:paraId="4933B33C" w14:textId="77777777" w:rsidR="0036598F" w:rsidRPr="00065EEA" w:rsidRDefault="0036598F" w:rsidP="002A5E82">
      <w:pPr>
        <w:spacing w:line="240" w:lineRule="auto"/>
        <w:rPr>
          <w:rFonts w:ascii="Arial" w:hAnsi="Arial" w:cs="Arial"/>
        </w:rPr>
      </w:pPr>
    </w:p>
    <w:sectPr w:rsidR="0036598F" w:rsidRPr="00065E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6A043" w14:textId="77777777" w:rsidR="00FA1DD7" w:rsidRDefault="00FA1DD7" w:rsidP="000629A6">
      <w:pPr>
        <w:spacing w:after="0" w:line="240" w:lineRule="auto"/>
      </w:pPr>
      <w:r>
        <w:separator/>
      </w:r>
    </w:p>
  </w:endnote>
  <w:endnote w:type="continuationSeparator" w:id="0">
    <w:p w14:paraId="2C151D2D" w14:textId="77777777" w:rsidR="00FA1DD7" w:rsidRDefault="00FA1DD7" w:rsidP="00062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BAFCE" w14:textId="77777777" w:rsidR="00FA1DD7" w:rsidRDefault="00FA1DD7" w:rsidP="000629A6">
      <w:pPr>
        <w:spacing w:after="0" w:line="240" w:lineRule="auto"/>
      </w:pPr>
      <w:r>
        <w:separator/>
      </w:r>
    </w:p>
  </w:footnote>
  <w:footnote w:type="continuationSeparator" w:id="0">
    <w:p w14:paraId="4321CDB4" w14:textId="77777777" w:rsidR="00FA1DD7" w:rsidRDefault="00FA1DD7" w:rsidP="00062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117D" w14:textId="79D5DF07" w:rsidR="000629A6" w:rsidRDefault="000629A6" w:rsidP="000629A6">
    <w:pPr>
      <w:pStyle w:val="Header"/>
      <w:jc w:val="right"/>
    </w:pPr>
    <w:r w:rsidRPr="00C1481C">
      <w:rPr>
        <w:rFonts w:ascii="Arial" w:hAnsi="Arial" w:cs="Arial"/>
        <w:b/>
        <w:bCs/>
        <w:noProof/>
        <w:color w:val="004140"/>
        <w:bdr w:val="none" w:sz="0" w:space="0" w:color="auto" w:frame="1"/>
      </w:rPr>
      <w:drawing>
        <wp:inline distT="0" distB="0" distL="0" distR="0" wp14:anchorId="1CDA0F4C" wp14:editId="26688871">
          <wp:extent cx="2181210" cy="877972"/>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199339" cy="8852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D04"/>
    <w:multiLevelType w:val="multilevel"/>
    <w:tmpl w:val="490CD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47661"/>
    <w:multiLevelType w:val="multilevel"/>
    <w:tmpl w:val="8AAA0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E5C07"/>
    <w:multiLevelType w:val="hybridMultilevel"/>
    <w:tmpl w:val="17C06B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6434AE"/>
    <w:multiLevelType w:val="hybridMultilevel"/>
    <w:tmpl w:val="614638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AE76F1"/>
    <w:multiLevelType w:val="hybridMultilevel"/>
    <w:tmpl w:val="9AD8D2C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4286C0A"/>
    <w:multiLevelType w:val="multilevel"/>
    <w:tmpl w:val="0090E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647B6"/>
    <w:multiLevelType w:val="hybridMultilevel"/>
    <w:tmpl w:val="1C08D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58B1A11"/>
    <w:multiLevelType w:val="multilevel"/>
    <w:tmpl w:val="812CE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F418F"/>
    <w:multiLevelType w:val="hybridMultilevel"/>
    <w:tmpl w:val="F300E38C"/>
    <w:lvl w:ilvl="0" w:tplc="1809000F">
      <w:start w:val="1"/>
      <w:numFmt w:val="decimal"/>
      <w:lvlText w:val="%1."/>
      <w:lvlJc w:val="left"/>
      <w:pPr>
        <w:ind w:left="360" w:hanging="360"/>
      </w:pPr>
      <w:rPr>
        <w:rFonts w:hint="default"/>
      </w:rPr>
    </w:lvl>
    <w:lvl w:ilvl="1" w:tplc="0974E282">
      <w:start w:val="1"/>
      <w:numFmt w:val="upperRoman"/>
      <w:lvlText w:val="%2."/>
      <w:lvlJc w:val="right"/>
      <w:pPr>
        <w:ind w:left="720" w:hanging="360"/>
      </w:pPr>
      <w:rPr>
        <w:b/>
        <w:bCs/>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BFB17DF"/>
    <w:multiLevelType w:val="hybridMultilevel"/>
    <w:tmpl w:val="05F01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DBF5414"/>
    <w:multiLevelType w:val="multilevel"/>
    <w:tmpl w:val="64209F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E293515"/>
    <w:multiLevelType w:val="hybridMultilevel"/>
    <w:tmpl w:val="2C868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EA009F5"/>
    <w:multiLevelType w:val="hybridMultilevel"/>
    <w:tmpl w:val="C05888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EEE49A4"/>
    <w:multiLevelType w:val="hybridMultilevel"/>
    <w:tmpl w:val="CB4009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2E6201"/>
    <w:multiLevelType w:val="multilevel"/>
    <w:tmpl w:val="031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8155D2"/>
    <w:multiLevelType w:val="hybridMultilevel"/>
    <w:tmpl w:val="602AB25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6" w15:restartNumberingAfterBreak="0">
    <w:nsid w:val="2C2D6493"/>
    <w:multiLevelType w:val="multilevel"/>
    <w:tmpl w:val="3E6E4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3D1A3A"/>
    <w:multiLevelType w:val="hybridMultilevel"/>
    <w:tmpl w:val="67AC8CB0"/>
    <w:lvl w:ilvl="0" w:tplc="1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EB0084"/>
    <w:multiLevelType w:val="hybridMultilevel"/>
    <w:tmpl w:val="55FE5124"/>
    <w:lvl w:ilvl="0" w:tplc="18090013">
      <w:start w:val="1"/>
      <w:numFmt w:val="upperRoman"/>
      <w:lvlText w:val="%1."/>
      <w:lvlJc w:val="right"/>
      <w:pPr>
        <w:ind w:left="1080" w:hanging="360"/>
      </w:pPr>
      <w:rPr>
        <w:rFont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5B23959"/>
    <w:multiLevelType w:val="hybridMultilevel"/>
    <w:tmpl w:val="F57AF29E"/>
    <w:lvl w:ilvl="0" w:tplc="18090001">
      <w:start w:val="1"/>
      <w:numFmt w:val="bullet"/>
      <w:lvlText w:val=""/>
      <w:lvlJc w:val="left"/>
      <w:pPr>
        <w:ind w:left="720" w:hanging="360"/>
      </w:pPr>
      <w:rPr>
        <w:rFonts w:ascii="Symbol" w:hAnsi="Symbol"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8C76BB3"/>
    <w:multiLevelType w:val="hybridMultilevel"/>
    <w:tmpl w:val="EB3CFB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DF4F43"/>
    <w:multiLevelType w:val="hybridMultilevel"/>
    <w:tmpl w:val="1D56B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9F5D1B"/>
    <w:multiLevelType w:val="hybridMultilevel"/>
    <w:tmpl w:val="779E5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4320031"/>
    <w:multiLevelType w:val="hybridMultilevel"/>
    <w:tmpl w:val="099C0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7D86378"/>
    <w:multiLevelType w:val="multilevel"/>
    <w:tmpl w:val="945E89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99805E6"/>
    <w:multiLevelType w:val="hybridMultilevel"/>
    <w:tmpl w:val="B6A684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C23FEF"/>
    <w:multiLevelType w:val="multilevel"/>
    <w:tmpl w:val="E26A7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602BB0"/>
    <w:multiLevelType w:val="hybridMultilevel"/>
    <w:tmpl w:val="84D43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95032B"/>
    <w:multiLevelType w:val="multilevel"/>
    <w:tmpl w:val="59FE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06670"/>
    <w:multiLevelType w:val="multilevel"/>
    <w:tmpl w:val="3544C4C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9B56C2"/>
    <w:multiLevelType w:val="multilevel"/>
    <w:tmpl w:val="22C2EFA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614E3CB3"/>
    <w:multiLevelType w:val="hybridMultilevel"/>
    <w:tmpl w:val="462EE240"/>
    <w:lvl w:ilvl="0" w:tplc="39668672">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6366C17"/>
    <w:multiLevelType w:val="hybridMultilevel"/>
    <w:tmpl w:val="F2E60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6604CC9"/>
    <w:multiLevelType w:val="multilevel"/>
    <w:tmpl w:val="1578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9F5442"/>
    <w:multiLevelType w:val="multilevel"/>
    <w:tmpl w:val="721E42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AD54E76"/>
    <w:multiLevelType w:val="multilevel"/>
    <w:tmpl w:val="B5F655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EE226B4"/>
    <w:multiLevelType w:val="hybridMultilevel"/>
    <w:tmpl w:val="16E4A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F986E69"/>
    <w:multiLevelType w:val="hybridMultilevel"/>
    <w:tmpl w:val="ECE80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018109A"/>
    <w:multiLevelType w:val="hybridMultilevel"/>
    <w:tmpl w:val="EBE8DB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51A35D5"/>
    <w:multiLevelType w:val="multilevel"/>
    <w:tmpl w:val="F32C5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52498"/>
    <w:multiLevelType w:val="hybridMultilevel"/>
    <w:tmpl w:val="0CA21F90"/>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7E323B6"/>
    <w:multiLevelType w:val="hybridMultilevel"/>
    <w:tmpl w:val="5B2AC6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A002143"/>
    <w:multiLevelType w:val="hybridMultilevel"/>
    <w:tmpl w:val="5EF8C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AFB546F"/>
    <w:multiLevelType w:val="hybridMultilevel"/>
    <w:tmpl w:val="DDAC9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027CA6"/>
    <w:multiLevelType w:val="multilevel"/>
    <w:tmpl w:val="829C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5195B"/>
    <w:multiLevelType w:val="hybridMultilevel"/>
    <w:tmpl w:val="F774AF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37307806">
    <w:abstractNumId w:val="23"/>
  </w:num>
  <w:num w:numId="2" w16cid:durableId="635793320">
    <w:abstractNumId w:val="22"/>
  </w:num>
  <w:num w:numId="3" w16cid:durableId="338122040">
    <w:abstractNumId w:val="2"/>
  </w:num>
  <w:num w:numId="4" w16cid:durableId="842890055">
    <w:abstractNumId w:val="9"/>
  </w:num>
  <w:num w:numId="5" w16cid:durableId="1292512492">
    <w:abstractNumId w:val="15"/>
  </w:num>
  <w:num w:numId="6" w16cid:durableId="1628002737">
    <w:abstractNumId w:val="4"/>
  </w:num>
  <w:num w:numId="7" w16cid:durableId="1958440179">
    <w:abstractNumId w:val="44"/>
  </w:num>
  <w:num w:numId="8" w16cid:durableId="2092387553">
    <w:abstractNumId w:val="11"/>
  </w:num>
  <w:num w:numId="9" w16cid:durableId="1849324932">
    <w:abstractNumId w:val="28"/>
  </w:num>
  <w:num w:numId="10" w16cid:durableId="519855823">
    <w:abstractNumId w:val="8"/>
  </w:num>
  <w:num w:numId="11" w16cid:durableId="396326476">
    <w:abstractNumId w:val="12"/>
  </w:num>
  <w:num w:numId="12" w16cid:durableId="1800150218">
    <w:abstractNumId w:val="18"/>
  </w:num>
  <w:num w:numId="13" w16cid:durableId="1862623718">
    <w:abstractNumId w:val="36"/>
  </w:num>
  <w:num w:numId="14" w16cid:durableId="921186209">
    <w:abstractNumId w:val="32"/>
  </w:num>
  <w:num w:numId="15" w16cid:durableId="1422677313">
    <w:abstractNumId w:val="37"/>
  </w:num>
  <w:num w:numId="16" w16cid:durableId="313219110">
    <w:abstractNumId w:val="40"/>
  </w:num>
  <w:num w:numId="17" w16cid:durableId="1854417526">
    <w:abstractNumId w:val="20"/>
  </w:num>
  <w:num w:numId="18" w16cid:durableId="1702776363">
    <w:abstractNumId w:val="13"/>
  </w:num>
  <w:num w:numId="19" w16cid:durableId="2085255552">
    <w:abstractNumId w:val="42"/>
  </w:num>
  <w:num w:numId="20" w16cid:durableId="1325427880">
    <w:abstractNumId w:val="21"/>
  </w:num>
  <w:num w:numId="21" w16cid:durableId="876356903">
    <w:abstractNumId w:val="41"/>
  </w:num>
  <w:num w:numId="22" w16cid:durableId="62140419">
    <w:abstractNumId w:val="26"/>
  </w:num>
  <w:num w:numId="23" w16cid:durableId="934166864">
    <w:abstractNumId w:val="1"/>
  </w:num>
  <w:num w:numId="24" w16cid:durableId="1452628764">
    <w:abstractNumId w:val="5"/>
  </w:num>
  <w:num w:numId="25" w16cid:durableId="572158787">
    <w:abstractNumId w:val="3"/>
  </w:num>
  <w:num w:numId="26" w16cid:durableId="1036197345">
    <w:abstractNumId w:val="38"/>
  </w:num>
  <w:num w:numId="27" w16cid:durableId="898201415">
    <w:abstractNumId w:val="14"/>
  </w:num>
  <w:num w:numId="28" w16cid:durableId="683895004">
    <w:abstractNumId w:val="45"/>
  </w:num>
  <w:num w:numId="29" w16cid:durableId="1851598457">
    <w:abstractNumId w:val="31"/>
  </w:num>
  <w:num w:numId="30" w16cid:durableId="1375303080">
    <w:abstractNumId w:val="19"/>
  </w:num>
  <w:num w:numId="31" w16cid:durableId="1768693642">
    <w:abstractNumId w:val="17"/>
  </w:num>
  <w:num w:numId="32" w16cid:durableId="1507138521">
    <w:abstractNumId w:val="16"/>
  </w:num>
  <w:num w:numId="33" w16cid:durableId="2067995082">
    <w:abstractNumId w:val="7"/>
  </w:num>
  <w:num w:numId="34" w16cid:durableId="1274246963">
    <w:abstractNumId w:val="33"/>
  </w:num>
  <w:num w:numId="35" w16cid:durableId="677926051">
    <w:abstractNumId w:val="0"/>
  </w:num>
  <w:num w:numId="36" w16cid:durableId="397020482">
    <w:abstractNumId w:val="39"/>
  </w:num>
  <w:num w:numId="37" w16cid:durableId="664548163">
    <w:abstractNumId w:val="10"/>
  </w:num>
  <w:num w:numId="38" w16cid:durableId="1843929076">
    <w:abstractNumId w:val="29"/>
  </w:num>
  <w:num w:numId="39" w16cid:durableId="1276016823">
    <w:abstractNumId w:val="27"/>
  </w:num>
  <w:num w:numId="40" w16cid:durableId="1999848041">
    <w:abstractNumId w:val="25"/>
  </w:num>
  <w:num w:numId="41" w16cid:durableId="603539773">
    <w:abstractNumId w:val="6"/>
  </w:num>
  <w:num w:numId="42" w16cid:durableId="1192718009">
    <w:abstractNumId w:val="43"/>
  </w:num>
  <w:num w:numId="43" w16cid:durableId="2021083443">
    <w:abstractNumId w:val="34"/>
  </w:num>
  <w:num w:numId="44" w16cid:durableId="1728411237">
    <w:abstractNumId w:val="35"/>
  </w:num>
  <w:num w:numId="45" w16cid:durableId="524445837">
    <w:abstractNumId w:val="30"/>
  </w:num>
  <w:num w:numId="46" w16cid:durableId="1085569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F3"/>
    <w:rsid w:val="000225B3"/>
    <w:rsid w:val="00061223"/>
    <w:rsid w:val="000629A6"/>
    <w:rsid w:val="00065EEA"/>
    <w:rsid w:val="00076024"/>
    <w:rsid w:val="000C7A70"/>
    <w:rsid w:val="00122EB1"/>
    <w:rsid w:val="00194AA5"/>
    <w:rsid w:val="00224A8F"/>
    <w:rsid w:val="002771B0"/>
    <w:rsid w:val="002A5E82"/>
    <w:rsid w:val="00325C96"/>
    <w:rsid w:val="003541BD"/>
    <w:rsid w:val="0036598F"/>
    <w:rsid w:val="00551322"/>
    <w:rsid w:val="006F0001"/>
    <w:rsid w:val="00752A70"/>
    <w:rsid w:val="00774068"/>
    <w:rsid w:val="007D17F8"/>
    <w:rsid w:val="00815A78"/>
    <w:rsid w:val="00825136"/>
    <w:rsid w:val="008268BF"/>
    <w:rsid w:val="00933B8D"/>
    <w:rsid w:val="009A3085"/>
    <w:rsid w:val="00AA7596"/>
    <w:rsid w:val="00AC0A96"/>
    <w:rsid w:val="00AF5194"/>
    <w:rsid w:val="00C578C7"/>
    <w:rsid w:val="00C64EF3"/>
    <w:rsid w:val="00CB3EB0"/>
    <w:rsid w:val="00D22BBA"/>
    <w:rsid w:val="00E6437E"/>
    <w:rsid w:val="00FA1D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DB88"/>
  <w15:chartTrackingRefBased/>
  <w15:docId w15:val="{0170865F-70B4-4A85-8200-EF35CE19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E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4E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4E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4E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4E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4E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4E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4E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4E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E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4E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4E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4E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4E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4E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4E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4E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4EF3"/>
    <w:rPr>
      <w:rFonts w:eastAsiaTheme="majorEastAsia" w:cstheme="majorBidi"/>
      <w:color w:val="272727" w:themeColor="text1" w:themeTint="D8"/>
    </w:rPr>
  </w:style>
  <w:style w:type="paragraph" w:styleId="Title">
    <w:name w:val="Title"/>
    <w:basedOn w:val="Normal"/>
    <w:next w:val="Normal"/>
    <w:link w:val="TitleChar"/>
    <w:uiPriority w:val="10"/>
    <w:qFormat/>
    <w:rsid w:val="00C64E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4E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4E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4E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4EF3"/>
    <w:pPr>
      <w:spacing w:before="160"/>
      <w:jc w:val="center"/>
    </w:pPr>
    <w:rPr>
      <w:i/>
      <w:iCs/>
      <w:color w:val="404040" w:themeColor="text1" w:themeTint="BF"/>
    </w:rPr>
  </w:style>
  <w:style w:type="character" w:customStyle="1" w:styleId="QuoteChar">
    <w:name w:val="Quote Char"/>
    <w:basedOn w:val="DefaultParagraphFont"/>
    <w:link w:val="Quote"/>
    <w:uiPriority w:val="29"/>
    <w:rsid w:val="00C64EF3"/>
    <w:rPr>
      <w:i/>
      <w:iCs/>
      <w:color w:val="404040" w:themeColor="text1" w:themeTint="BF"/>
    </w:rPr>
  </w:style>
  <w:style w:type="paragraph" w:styleId="ListParagraph">
    <w:name w:val="List Paragraph"/>
    <w:basedOn w:val="Normal"/>
    <w:uiPriority w:val="34"/>
    <w:qFormat/>
    <w:rsid w:val="00C64EF3"/>
    <w:pPr>
      <w:ind w:left="720"/>
      <w:contextualSpacing/>
    </w:pPr>
  </w:style>
  <w:style w:type="character" w:styleId="IntenseEmphasis">
    <w:name w:val="Intense Emphasis"/>
    <w:basedOn w:val="DefaultParagraphFont"/>
    <w:uiPriority w:val="21"/>
    <w:qFormat/>
    <w:rsid w:val="00C64EF3"/>
    <w:rPr>
      <w:i/>
      <w:iCs/>
      <w:color w:val="0F4761" w:themeColor="accent1" w:themeShade="BF"/>
    </w:rPr>
  </w:style>
  <w:style w:type="paragraph" w:styleId="IntenseQuote">
    <w:name w:val="Intense Quote"/>
    <w:basedOn w:val="Normal"/>
    <w:next w:val="Normal"/>
    <w:link w:val="IntenseQuoteChar"/>
    <w:uiPriority w:val="30"/>
    <w:qFormat/>
    <w:rsid w:val="00C64E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4EF3"/>
    <w:rPr>
      <w:i/>
      <w:iCs/>
      <w:color w:val="0F4761" w:themeColor="accent1" w:themeShade="BF"/>
    </w:rPr>
  </w:style>
  <w:style w:type="character" w:styleId="IntenseReference">
    <w:name w:val="Intense Reference"/>
    <w:basedOn w:val="DefaultParagraphFont"/>
    <w:uiPriority w:val="32"/>
    <w:qFormat/>
    <w:rsid w:val="00C64EF3"/>
    <w:rPr>
      <w:b/>
      <w:bCs/>
      <w:smallCaps/>
      <w:color w:val="0F4761" w:themeColor="accent1" w:themeShade="BF"/>
      <w:spacing w:val="5"/>
    </w:rPr>
  </w:style>
  <w:style w:type="character" w:styleId="Hyperlink">
    <w:name w:val="Hyperlink"/>
    <w:basedOn w:val="DefaultParagraphFont"/>
    <w:uiPriority w:val="99"/>
    <w:unhideWhenUsed/>
    <w:rsid w:val="00061223"/>
    <w:rPr>
      <w:color w:val="467886" w:themeColor="hyperlink"/>
      <w:u w:val="single"/>
    </w:rPr>
  </w:style>
  <w:style w:type="character" w:styleId="UnresolvedMention">
    <w:name w:val="Unresolved Mention"/>
    <w:basedOn w:val="DefaultParagraphFont"/>
    <w:uiPriority w:val="99"/>
    <w:semiHidden/>
    <w:unhideWhenUsed/>
    <w:rsid w:val="00061223"/>
    <w:rPr>
      <w:color w:val="605E5C"/>
      <w:shd w:val="clear" w:color="auto" w:fill="E1DFDD"/>
    </w:rPr>
  </w:style>
  <w:style w:type="paragraph" w:styleId="NormalWeb">
    <w:name w:val="Normal (Web)"/>
    <w:basedOn w:val="Normal"/>
    <w:uiPriority w:val="99"/>
    <w:unhideWhenUsed/>
    <w:rsid w:val="00D22BB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Header">
    <w:name w:val="header"/>
    <w:basedOn w:val="Normal"/>
    <w:link w:val="HeaderChar"/>
    <w:uiPriority w:val="99"/>
    <w:unhideWhenUsed/>
    <w:rsid w:val="000629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9A6"/>
  </w:style>
  <w:style w:type="paragraph" w:styleId="Footer">
    <w:name w:val="footer"/>
    <w:basedOn w:val="Normal"/>
    <w:link w:val="FooterChar"/>
    <w:uiPriority w:val="99"/>
    <w:unhideWhenUsed/>
    <w:rsid w:val="000629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5718">
      <w:bodyDiv w:val="1"/>
      <w:marLeft w:val="0"/>
      <w:marRight w:val="0"/>
      <w:marTop w:val="0"/>
      <w:marBottom w:val="0"/>
      <w:divBdr>
        <w:top w:val="none" w:sz="0" w:space="0" w:color="auto"/>
        <w:left w:val="none" w:sz="0" w:space="0" w:color="auto"/>
        <w:bottom w:val="none" w:sz="0" w:space="0" w:color="auto"/>
        <w:right w:val="none" w:sz="0" w:space="0" w:color="auto"/>
      </w:divBdr>
    </w:div>
    <w:div w:id="185608334">
      <w:bodyDiv w:val="1"/>
      <w:marLeft w:val="0"/>
      <w:marRight w:val="0"/>
      <w:marTop w:val="0"/>
      <w:marBottom w:val="0"/>
      <w:divBdr>
        <w:top w:val="none" w:sz="0" w:space="0" w:color="auto"/>
        <w:left w:val="none" w:sz="0" w:space="0" w:color="auto"/>
        <w:bottom w:val="none" w:sz="0" w:space="0" w:color="auto"/>
        <w:right w:val="none" w:sz="0" w:space="0" w:color="auto"/>
      </w:divBdr>
    </w:div>
    <w:div w:id="378673468">
      <w:bodyDiv w:val="1"/>
      <w:marLeft w:val="0"/>
      <w:marRight w:val="0"/>
      <w:marTop w:val="0"/>
      <w:marBottom w:val="0"/>
      <w:divBdr>
        <w:top w:val="none" w:sz="0" w:space="0" w:color="auto"/>
        <w:left w:val="none" w:sz="0" w:space="0" w:color="auto"/>
        <w:bottom w:val="none" w:sz="0" w:space="0" w:color="auto"/>
        <w:right w:val="none" w:sz="0" w:space="0" w:color="auto"/>
      </w:divBdr>
    </w:div>
    <w:div w:id="468941417">
      <w:bodyDiv w:val="1"/>
      <w:marLeft w:val="0"/>
      <w:marRight w:val="0"/>
      <w:marTop w:val="0"/>
      <w:marBottom w:val="0"/>
      <w:divBdr>
        <w:top w:val="none" w:sz="0" w:space="0" w:color="auto"/>
        <w:left w:val="none" w:sz="0" w:space="0" w:color="auto"/>
        <w:bottom w:val="none" w:sz="0" w:space="0" w:color="auto"/>
        <w:right w:val="none" w:sz="0" w:space="0" w:color="auto"/>
      </w:divBdr>
    </w:div>
    <w:div w:id="786970651">
      <w:bodyDiv w:val="1"/>
      <w:marLeft w:val="0"/>
      <w:marRight w:val="0"/>
      <w:marTop w:val="0"/>
      <w:marBottom w:val="0"/>
      <w:divBdr>
        <w:top w:val="none" w:sz="0" w:space="0" w:color="auto"/>
        <w:left w:val="none" w:sz="0" w:space="0" w:color="auto"/>
        <w:bottom w:val="none" w:sz="0" w:space="0" w:color="auto"/>
        <w:right w:val="none" w:sz="0" w:space="0" w:color="auto"/>
      </w:divBdr>
    </w:div>
    <w:div w:id="1263488776">
      <w:bodyDiv w:val="1"/>
      <w:marLeft w:val="0"/>
      <w:marRight w:val="0"/>
      <w:marTop w:val="0"/>
      <w:marBottom w:val="0"/>
      <w:divBdr>
        <w:top w:val="none" w:sz="0" w:space="0" w:color="auto"/>
        <w:left w:val="none" w:sz="0" w:space="0" w:color="auto"/>
        <w:bottom w:val="none" w:sz="0" w:space="0" w:color="auto"/>
        <w:right w:val="none" w:sz="0" w:space="0" w:color="auto"/>
      </w:divBdr>
      <w:divsChild>
        <w:div w:id="617224664">
          <w:marLeft w:val="0"/>
          <w:marRight w:val="0"/>
          <w:marTop w:val="0"/>
          <w:marBottom w:val="160"/>
          <w:divBdr>
            <w:top w:val="none" w:sz="0" w:space="0" w:color="auto"/>
            <w:left w:val="none" w:sz="0" w:space="0" w:color="auto"/>
            <w:bottom w:val="none" w:sz="0" w:space="0" w:color="auto"/>
            <w:right w:val="none" w:sz="0" w:space="0" w:color="auto"/>
          </w:divBdr>
        </w:div>
        <w:div w:id="1882398548">
          <w:marLeft w:val="0"/>
          <w:marRight w:val="0"/>
          <w:marTop w:val="0"/>
          <w:marBottom w:val="160"/>
          <w:divBdr>
            <w:top w:val="none" w:sz="0" w:space="0" w:color="auto"/>
            <w:left w:val="none" w:sz="0" w:space="0" w:color="auto"/>
            <w:bottom w:val="none" w:sz="0" w:space="0" w:color="auto"/>
            <w:right w:val="none" w:sz="0" w:space="0" w:color="auto"/>
          </w:divBdr>
        </w:div>
        <w:div w:id="1884975706">
          <w:marLeft w:val="0"/>
          <w:marRight w:val="0"/>
          <w:marTop w:val="0"/>
          <w:marBottom w:val="160"/>
          <w:divBdr>
            <w:top w:val="none" w:sz="0" w:space="0" w:color="auto"/>
            <w:left w:val="none" w:sz="0" w:space="0" w:color="auto"/>
            <w:bottom w:val="none" w:sz="0" w:space="0" w:color="auto"/>
            <w:right w:val="none" w:sz="0" w:space="0" w:color="auto"/>
          </w:divBdr>
        </w:div>
        <w:div w:id="58214822">
          <w:marLeft w:val="0"/>
          <w:marRight w:val="0"/>
          <w:marTop w:val="0"/>
          <w:marBottom w:val="160"/>
          <w:divBdr>
            <w:top w:val="none" w:sz="0" w:space="0" w:color="auto"/>
            <w:left w:val="none" w:sz="0" w:space="0" w:color="auto"/>
            <w:bottom w:val="none" w:sz="0" w:space="0" w:color="auto"/>
            <w:right w:val="none" w:sz="0" w:space="0" w:color="auto"/>
          </w:divBdr>
        </w:div>
        <w:div w:id="1953438332">
          <w:marLeft w:val="0"/>
          <w:marRight w:val="0"/>
          <w:marTop w:val="0"/>
          <w:marBottom w:val="160"/>
          <w:divBdr>
            <w:top w:val="none" w:sz="0" w:space="0" w:color="auto"/>
            <w:left w:val="none" w:sz="0" w:space="0" w:color="auto"/>
            <w:bottom w:val="none" w:sz="0" w:space="0" w:color="auto"/>
            <w:right w:val="none" w:sz="0" w:space="0" w:color="auto"/>
          </w:divBdr>
        </w:div>
        <w:div w:id="189952190">
          <w:marLeft w:val="0"/>
          <w:marRight w:val="0"/>
          <w:marTop w:val="0"/>
          <w:marBottom w:val="160"/>
          <w:divBdr>
            <w:top w:val="none" w:sz="0" w:space="0" w:color="auto"/>
            <w:left w:val="none" w:sz="0" w:space="0" w:color="auto"/>
            <w:bottom w:val="none" w:sz="0" w:space="0" w:color="auto"/>
            <w:right w:val="none" w:sz="0" w:space="0" w:color="auto"/>
          </w:divBdr>
        </w:div>
        <w:div w:id="1503087780">
          <w:marLeft w:val="0"/>
          <w:marRight w:val="0"/>
          <w:marTop w:val="0"/>
          <w:marBottom w:val="160"/>
          <w:divBdr>
            <w:top w:val="none" w:sz="0" w:space="0" w:color="auto"/>
            <w:left w:val="none" w:sz="0" w:space="0" w:color="auto"/>
            <w:bottom w:val="none" w:sz="0" w:space="0" w:color="auto"/>
            <w:right w:val="none" w:sz="0" w:space="0" w:color="auto"/>
          </w:divBdr>
        </w:div>
        <w:div w:id="1344356682">
          <w:marLeft w:val="0"/>
          <w:marRight w:val="0"/>
          <w:marTop w:val="0"/>
          <w:marBottom w:val="160"/>
          <w:divBdr>
            <w:top w:val="none" w:sz="0" w:space="0" w:color="auto"/>
            <w:left w:val="none" w:sz="0" w:space="0" w:color="auto"/>
            <w:bottom w:val="none" w:sz="0" w:space="0" w:color="auto"/>
            <w:right w:val="none" w:sz="0" w:space="0" w:color="auto"/>
          </w:divBdr>
        </w:div>
      </w:divsChild>
    </w:div>
    <w:div w:id="1325280879">
      <w:bodyDiv w:val="1"/>
      <w:marLeft w:val="0"/>
      <w:marRight w:val="0"/>
      <w:marTop w:val="0"/>
      <w:marBottom w:val="0"/>
      <w:divBdr>
        <w:top w:val="none" w:sz="0" w:space="0" w:color="auto"/>
        <w:left w:val="none" w:sz="0" w:space="0" w:color="auto"/>
        <w:bottom w:val="none" w:sz="0" w:space="0" w:color="auto"/>
        <w:right w:val="none" w:sz="0" w:space="0" w:color="auto"/>
      </w:divBdr>
    </w:div>
    <w:div w:id="1381592155">
      <w:bodyDiv w:val="1"/>
      <w:marLeft w:val="0"/>
      <w:marRight w:val="0"/>
      <w:marTop w:val="0"/>
      <w:marBottom w:val="0"/>
      <w:divBdr>
        <w:top w:val="none" w:sz="0" w:space="0" w:color="auto"/>
        <w:left w:val="none" w:sz="0" w:space="0" w:color="auto"/>
        <w:bottom w:val="none" w:sz="0" w:space="0" w:color="auto"/>
        <w:right w:val="none" w:sz="0" w:space="0" w:color="auto"/>
      </w:divBdr>
    </w:div>
    <w:div w:id="1606840482">
      <w:bodyDiv w:val="1"/>
      <w:marLeft w:val="0"/>
      <w:marRight w:val="0"/>
      <w:marTop w:val="0"/>
      <w:marBottom w:val="0"/>
      <w:divBdr>
        <w:top w:val="none" w:sz="0" w:space="0" w:color="auto"/>
        <w:left w:val="none" w:sz="0" w:space="0" w:color="auto"/>
        <w:bottom w:val="none" w:sz="0" w:space="0" w:color="auto"/>
        <w:right w:val="none" w:sz="0" w:space="0" w:color="auto"/>
      </w:divBdr>
    </w:div>
    <w:div w:id="1788960262">
      <w:bodyDiv w:val="1"/>
      <w:marLeft w:val="0"/>
      <w:marRight w:val="0"/>
      <w:marTop w:val="0"/>
      <w:marBottom w:val="0"/>
      <w:divBdr>
        <w:top w:val="none" w:sz="0" w:space="0" w:color="auto"/>
        <w:left w:val="none" w:sz="0" w:space="0" w:color="auto"/>
        <w:bottom w:val="none" w:sz="0" w:space="0" w:color="auto"/>
        <w:right w:val="none" w:sz="0" w:space="0" w:color="auto"/>
      </w:divBdr>
    </w:div>
    <w:div w:id="1831168287">
      <w:bodyDiv w:val="1"/>
      <w:marLeft w:val="0"/>
      <w:marRight w:val="0"/>
      <w:marTop w:val="0"/>
      <w:marBottom w:val="0"/>
      <w:divBdr>
        <w:top w:val="none" w:sz="0" w:space="0" w:color="auto"/>
        <w:left w:val="none" w:sz="0" w:space="0" w:color="auto"/>
        <w:bottom w:val="none" w:sz="0" w:space="0" w:color="auto"/>
        <w:right w:val="none" w:sz="0" w:space="0" w:color="auto"/>
      </w:divBdr>
      <w:divsChild>
        <w:div w:id="1466239930">
          <w:marLeft w:val="0"/>
          <w:marRight w:val="0"/>
          <w:marTop w:val="0"/>
          <w:marBottom w:val="160"/>
          <w:divBdr>
            <w:top w:val="none" w:sz="0" w:space="0" w:color="auto"/>
            <w:left w:val="none" w:sz="0" w:space="0" w:color="auto"/>
            <w:bottom w:val="none" w:sz="0" w:space="0" w:color="auto"/>
            <w:right w:val="none" w:sz="0" w:space="0" w:color="auto"/>
          </w:divBdr>
        </w:div>
        <w:div w:id="2061633820">
          <w:marLeft w:val="0"/>
          <w:marRight w:val="0"/>
          <w:marTop w:val="0"/>
          <w:marBottom w:val="160"/>
          <w:divBdr>
            <w:top w:val="none" w:sz="0" w:space="0" w:color="auto"/>
            <w:left w:val="none" w:sz="0" w:space="0" w:color="auto"/>
            <w:bottom w:val="none" w:sz="0" w:space="0" w:color="auto"/>
            <w:right w:val="none" w:sz="0" w:space="0" w:color="auto"/>
          </w:divBdr>
        </w:div>
        <w:div w:id="115179220">
          <w:marLeft w:val="0"/>
          <w:marRight w:val="0"/>
          <w:marTop w:val="0"/>
          <w:marBottom w:val="160"/>
          <w:divBdr>
            <w:top w:val="none" w:sz="0" w:space="0" w:color="auto"/>
            <w:left w:val="none" w:sz="0" w:space="0" w:color="auto"/>
            <w:bottom w:val="none" w:sz="0" w:space="0" w:color="auto"/>
            <w:right w:val="none" w:sz="0" w:space="0" w:color="auto"/>
          </w:divBdr>
        </w:div>
        <w:div w:id="1121456765">
          <w:marLeft w:val="0"/>
          <w:marRight w:val="0"/>
          <w:marTop w:val="0"/>
          <w:marBottom w:val="160"/>
          <w:divBdr>
            <w:top w:val="none" w:sz="0" w:space="0" w:color="auto"/>
            <w:left w:val="none" w:sz="0" w:space="0" w:color="auto"/>
            <w:bottom w:val="none" w:sz="0" w:space="0" w:color="auto"/>
            <w:right w:val="none" w:sz="0" w:space="0" w:color="auto"/>
          </w:divBdr>
        </w:div>
        <w:div w:id="1336686619">
          <w:marLeft w:val="0"/>
          <w:marRight w:val="0"/>
          <w:marTop w:val="0"/>
          <w:marBottom w:val="160"/>
          <w:divBdr>
            <w:top w:val="none" w:sz="0" w:space="0" w:color="auto"/>
            <w:left w:val="none" w:sz="0" w:space="0" w:color="auto"/>
            <w:bottom w:val="none" w:sz="0" w:space="0" w:color="auto"/>
            <w:right w:val="none" w:sz="0" w:space="0" w:color="auto"/>
          </w:divBdr>
        </w:div>
        <w:div w:id="119494627">
          <w:marLeft w:val="0"/>
          <w:marRight w:val="0"/>
          <w:marTop w:val="0"/>
          <w:marBottom w:val="160"/>
          <w:divBdr>
            <w:top w:val="none" w:sz="0" w:space="0" w:color="auto"/>
            <w:left w:val="none" w:sz="0" w:space="0" w:color="auto"/>
            <w:bottom w:val="none" w:sz="0" w:space="0" w:color="auto"/>
            <w:right w:val="none" w:sz="0" w:space="0" w:color="auto"/>
          </w:divBdr>
        </w:div>
        <w:div w:id="1105270827">
          <w:marLeft w:val="0"/>
          <w:marRight w:val="0"/>
          <w:marTop w:val="0"/>
          <w:marBottom w:val="160"/>
          <w:divBdr>
            <w:top w:val="none" w:sz="0" w:space="0" w:color="auto"/>
            <w:left w:val="none" w:sz="0" w:space="0" w:color="auto"/>
            <w:bottom w:val="none" w:sz="0" w:space="0" w:color="auto"/>
            <w:right w:val="none" w:sz="0" w:space="0" w:color="auto"/>
          </w:divBdr>
        </w:div>
        <w:div w:id="939724580">
          <w:marLeft w:val="0"/>
          <w:marRight w:val="0"/>
          <w:marTop w:val="0"/>
          <w:marBottom w:val="160"/>
          <w:divBdr>
            <w:top w:val="none" w:sz="0" w:space="0" w:color="auto"/>
            <w:left w:val="none" w:sz="0" w:space="0" w:color="auto"/>
            <w:bottom w:val="none" w:sz="0" w:space="0" w:color="auto"/>
            <w:right w:val="none" w:sz="0" w:space="0" w:color="auto"/>
          </w:divBdr>
        </w:div>
      </w:divsChild>
    </w:div>
    <w:div w:id="1847792815">
      <w:bodyDiv w:val="1"/>
      <w:marLeft w:val="0"/>
      <w:marRight w:val="0"/>
      <w:marTop w:val="0"/>
      <w:marBottom w:val="0"/>
      <w:divBdr>
        <w:top w:val="none" w:sz="0" w:space="0" w:color="auto"/>
        <w:left w:val="none" w:sz="0" w:space="0" w:color="auto"/>
        <w:bottom w:val="none" w:sz="0" w:space="0" w:color="auto"/>
        <w:right w:val="none" w:sz="0" w:space="0" w:color="auto"/>
      </w:divBdr>
    </w:div>
    <w:div w:id="2035105670">
      <w:bodyDiv w:val="1"/>
      <w:marLeft w:val="0"/>
      <w:marRight w:val="0"/>
      <w:marTop w:val="0"/>
      <w:marBottom w:val="0"/>
      <w:divBdr>
        <w:top w:val="none" w:sz="0" w:space="0" w:color="auto"/>
        <w:left w:val="none" w:sz="0" w:space="0" w:color="auto"/>
        <w:bottom w:val="none" w:sz="0" w:space="0" w:color="auto"/>
        <w:right w:val="none" w:sz="0" w:space="0" w:color="auto"/>
      </w:divBdr>
    </w:div>
    <w:div w:id="212750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1059</Words>
  <Characters>6041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Ryan</dc:creator>
  <cp:keywords/>
  <dc:description/>
  <cp:lastModifiedBy>Mary Dunne</cp:lastModifiedBy>
  <cp:revision>2</cp:revision>
  <cp:lastPrinted>2025-02-24T16:52:00Z</cp:lastPrinted>
  <dcterms:created xsi:type="dcterms:W3CDTF">2025-04-09T14:34:00Z</dcterms:created>
  <dcterms:modified xsi:type="dcterms:W3CDTF">2025-04-09T14:34:00Z</dcterms:modified>
</cp:coreProperties>
</file>