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52443" w14:textId="7CD5B99B" w:rsidR="00161DCE" w:rsidRPr="009C65D0" w:rsidRDefault="00161DCE" w:rsidP="00161DCE">
      <w:pPr>
        <w:shd w:val="clear" w:color="auto" w:fill="FFFFFF"/>
        <w:rPr>
          <w:b/>
          <w:bCs/>
          <w:color w:val="FF0000"/>
          <w:bdr w:val="none" w:sz="0" w:space="0" w:color="auto" w:frame="1"/>
        </w:rPr>
      </w:pPr>
      <w:r w:rsidRPr="00881E6C">
        <w:rPr>
          <w:b/>
          <w:bCs/>
          <w:color w:val="FF0000"/>
          <w:bdr w:val="none" w:sz="0" w:space="0" w:color="auto" w:frame="1"/>
        </w:rPr>
        <w:t>EMBARGOED UNTIL 0</w:t>
      </w:r>
      <w:r w:rsidRPr="009C65D0">
        <w:rPr>
          <w:b/>
          <w:bCs/>
          <w:color w:val="FF0000"/>
          <w:bdr w:val="none" w:sz="0" w:space="0" w:color="auto" w:frame="1"/>
        </w:rPr>
        <w:t>0:01 20</w:t>
      </w:r>
      <w:r w:rsidRPr="009C65D0">
        <w:rPr>
          <w:b/>
          <w:bCs/>
          <w:color w:val="FF0000"/>
          <w:bdr w:val="none" w:sz="0" w:space="0" w:color="auto" w:frame="1"/>
          <w:vertAlign w:val="superscript"/>
        </w:rPr>
        <w:t>th</w:t>
      </w:r>
      <w:r w:rsidRPr="009C65D0">
        <w:rPr>
          <w:b/>
          <w:bCs/>
          <w:color w:val="FF0000"/>
          <w:bdr w:val="none" w:sz="0" w:space="0" w:color="auto" w:frame="1"/>
        </w:rPr>
        <w:t xml:space="preserve"> June 2023</w:t>
      </w:r>
    </w:p>
    <w:p w14:paraId="475BEB68" w14:textId="77777777" w:rsidR="00161DCE" w:rsidRPr="009C65D0" w:rsidRDefault="00161DCE" w:rsidP="00161DCE">
      <w:pPr>
        <w:shd w:val="clear" w:color="auto" w:fill="FFFFFF"/>
        <w:rPr>
          <w:b/>
          <w:bCs/>
          <w:bdr w:val="none" w:sz="0" w:space="0" w:color="auto" w:frame="1"/>
        </w:rPr>
      </w:pPr>
    </w:p>
    <w:p w14:paraId="6D1D69F0" w14:textId="7C8CF9E6" w:rsidR="00161DCE" w:rsidRPr="009C65D0" w:rsidRDefault="00161DCE" w:rsidP="00161DCE">
      <w:pPr>
        <w:shd w:val="clear" w:color="auto" w:fill="FFFFFF"/>
        <w:rPr>
          <w:b/>
          <w:bCs/>
          <w:bdr w:val="none" w:sz="0" w:space="0" w:color="auto" w:frame="1"/>
        </w:rPr>
      </w:pPr>
      <w:r w:rsidRPr="009C65D0">
        <w:rPr>
          <w:b/>
          <w:bCs/>
          <w:bdr w:val="none" w:sz="0" w:space="0" w:color="auto" w:frame="1"/>
        </w:rPr>
        <w:t>Press Release</w:t>
      </w:r>
    </w:p>
    <w:p w14:paraId="457CB129" w14:textId="5BA54FC7" w:rsidR="00161DCE" w:rsidRPr="009C65D0" w:rsidRDefault="00161DCE" w:rsidP="00161DCE">
      <w:pPr>
        <w:shd w:val="clear" w:color="auto" w:fill="FFFFFF"/>
        <w:rPr>
          <w:b/>
          <w:bCs/>
          <w:bdr w:val="none" w:sz="0" w:space="0" w:color="auto" w:frame="1"/>
        </w:rPr>
      </w:pPr>
    </w:p>
    <w:p w14:paraId="6FF275FC" w14:textId="4623A685" w:rsidR="00161DCE" w:rsidRPr="009C65D0" w:rsidRDefault="00161DCE" w:rsidP="00161DCE">
      <w:pPr>
        <w:shd w:val="clear" w:color="auto" w:fill="FFFFFF"/>
        <w:rPr>
          <w:b/>
          <w:bCs/>
          <w:bdr w:val="none" w:sz="0" w:space="0" w:color="auto" w:frame="1"/>
        </w:rPr>
      </w:pPr>
      <w:r w:rsidRPr="009C65D0">
        <w:rPr>
          <w:b/>
          <w:bCs/>
          <w:bdr w:val="none" w:sz="0" w:space="0" w:color="auto" w:frame="1"/>
        </w:rPr>
        <w:t>20</w:t>
      </w:r>
      <w:r w:rsidRPr="009C65D0">
        <w:rPr>
          <w:b/>
          <w:bCs/>
          <w:bdr w:val="none" w:sz="0" w:space="0" w:color="auto" w:frame="1"/>
          <w:vertAlign w:val="superscript"/>
        </w:rPr>
        <w:t>th</w:t>
      </w:r>
      <w:r w:rsidRPr="009C65D0">
        <w:rPr>
          <w:b/>
          <w:bCs/>
          <w:bdr w:val="none" w:sz="0" w:space="0" w:color="auto" w:frame="1"/>
        </w:rPr>
        <w:t xml:space="preserve"> June 2023</w:t>
      </w:r>
    </w:p>
    <w:p w14:paraId="6768D921" w14:textId="4335C3B0" w:rsidR="00C319C6" w:rsidRDefault="00C319C6" w:rsidP="00C319C6"/>
    <w:p w14:paraId="06FAD11B" w14:textId="5F34A949" w:rsidR="00161DCE" w:rsidRPr="009C65D0" w:rsidRDefault="00161DCE" w:rsidP="0048369F">
      <w:pPr>
        <w:shd w:val="clear" w:color="auto" w:fill="FFFFFF"/>
        <w:rPr>
          <w:b/>
          <w:bCs/>
          <w:bdr w:val="none" w:sz="0" w:space="0" w:color="auto" w:frame="1"/>
        </w:rPr>
      </w:pPr>
    </w:p>
    <w:p w14:paraId="024F435E" w14:textId="6F8C1138" w:rsidR="00161DCE" w:rsidRDefault="00615290" w:rsidP="00161DCE">
      <w:pPr>
        <w:shd w:val="clear" w:color="auto" w:fill="FFFFFF"/>
        <w:jc w:val="center"/>
        <w:rPr>
          <w:b/>
          <w:bCs/>
          <w:bdr w:val="none" w:sz="0" w:space="0" w:color="auto" w:frame="1"/>
        </w:rPr>
      </w:pPr>
      <w:r w:rsidRPr="009C65D0">
        <w:rPr>
          <w:b/>
          <w:bCs/>
          <w:bdr w:val="none" w:sz="0" w:space="0" w:color="auto" w:frame="1"/>
        </w:rPr>
        <w:t>Cocaine</w:t>
      </w:r>
      <w:r w:rsidR="00C319C6">
        <w:rPr>
          <w:b/>
          <w:bCs/>
          <w:bdr w:val="none" w:sz="0" w:space="0" w:color="auto" w:frame="1"/>
        </w:rPr>
        <w:t xml:space="preserve"> is </w:t>
      </w:r>
      <w:r w:rsidRPr="009C65D0">
        <w:rPr>
          <w:b/>
          <w:bCs/>
          <w:bdr w:val="none" w:sz="0" w:space="0" w:color="auto" w:frame="1"/>
        </w:rPr>
        <w:t xml:space="preserve">the most common drug </w:t>
      </w:r>
      <w:r w:rsidR="00C319C6">
        <w:rPr>
          <w:b/>
          <w:bCs/>
          <w:bdr w:val="none" w:sz="0" w:space="0" w:color="auto" w:frame="1"/>
        </w:rPr>
        <w:t xml:space="preserve">for which individuals are seeking </w:t>
      </w:r>
      <w:proofErr w:type="gramStart"/>
      <w:r w:rsidR="00C319C6">
        <w:rPr>
          <w:b/>
          <w:bCs/>
          <w:bdr w:val="none" w:sz="0" w:space="0" w:color="auto" w:frame="1"/>
        </w:rPr>
        <w:t>treatment</w:t>
      </w:r>
      <w:proofErr w:type="gramEnd"/>
    </w:p>
    <w:p w14:paraId="706568EB" w14:textId="7D76E8DE" w:rsidR="00F91B45" w:rsidRDefault="00F91B45" w:rsidP="00161DCE">
      <w:pPr>
        <w:shd w:val="clear" w:color="auto" w:fill="FFFFFF"/>
        <w:jc w:val="center"/>
        <w:rPr>
          <w:b/>
          <w:bCs/>
          <w:bdr w:val="none" w:sz="0" w:space="0" w:color="auto" w:frame="1"/>
        </w:rPr>
      </w:pPr>
    </w:p>
    <w:p w14:paraId="63B5C180" w14:textId="15E4B54A" w:rsidR="00F91B45" w:rsidRDefault="00F91B45" w:rsidP="00161DCE">
      <w:pPr>
        <w:shd w:val="clear" w:color="auto" w:fill="FFFFFF"/>
        <w:jc w:val="center"/>
        <w:rPr>
          <w:b/>
          <w:bCs/>
          <w:bdr w:val="none" w:sz="0" w:space="0" w:color="auto" w:frame="1"/>
        </w:rPr>
      </w:pPr>
      <w:r w:rsidRPr="00F91B45">
        <w:rPr>
          <w:b/>
          <w:bCs/>
          <w:bdr w:val="none" w:sz="0" w:space="0" w:color="auto" w:frame="1"/>
        </w:rPr>
        <w:t xml:space="preserve">  </w:t>
      </w:r>
      <w:r>
        <w:rPr>
          <w:b/>
          <w:bCs/>
          <w:bdr w:val="none" w:sz="0" w:space="0" w:color="auto" w:frame="1"/>
        </w:rPr>
        <w:t>Findings by the Health Research Board shows cocaine has overtaken</w:t>
      </w:r>
      <w:r w:rsidRPr="00F91B45">
        <w:rPr>
          <w:b/>
          <w:bCs/>
          <w:bdr w:val="none" w:sz="0" w:space="0" w:color="auto" w:frame="1"/>
        </w:rPr>
        <w:t xml:space="preserve"> opioids </w:t>
      </w:r>
      <w:r>
        <w:rPr>
          <w:b/>
          <w:bCs/>
          <w:bdr w:val="none" w:sz="0" w:space="0" w:color="auto" w:frame="1"/>
        </w:rPr>
        <w:t xml:space="preserve">to become the most common </w:t>
      </w:r>
      <w:r w:rsidR="00C41C7A">
        <w:rPr>
          <w:b/>
          <w:bCs/>
          <w:bdr w:val="none" w:sz="0" w:space="0" w:color="auto" w:frame="1"/>
        </w:rPr>
        <w:t xml:space="preserve">problem </w:t>
      </w:r>
      <w:proofErr w:type="gramStart"/>
      <w:r>
        <w:rPr>
          <w:b/>
          <w:bCs/>
          <w:bdr w:val="none" w:sz="0" w:space="0" w:color="auto" w:frame="1"/>
        </w:rPr>
        <w:t>drug</w:t>
      </w:r>
      <w:proofErr w:type="gramEnd"/>
    </w:p>
    <w:p w14:paraId="39060F2F" w14:textId="388143FC" w:rsidR="00161DCE" w:rsidRPr="009C65D0" w:rsidRDefault="00161DCE" w:rsidP="00161DCE">
      <w:pPr>
        <w:shd w:val="clear" w:color="auto" w:fill="FFFFFF"/>
        <w:rPr>
          <w:b/>
          <w:bCs/>
          <w:bdr w:val="none" w:sz="0" w:space="0" w:color="auto" w:frame="1"/>
        </w:rPr>
      </w:pPr>
    </w:p>
    <w:p w14:paraId="3B574C1C" w14:textId="6F7ACCED" w:rsidR="00F648CC" w:rsidRPr="009C65D0" w:rsidRDefault="00161DCE" w:rsidP="2678FBEB">
      <w:pPr>
        <w:shd w:val="clear" w:color="auto" w:fill="FFFFFF" w:themeFill="background1"/>
      </w:pPr>
      <w:r w:rsidRPr="00161DCE">
        <w:t xml:space="preserve">A Health Research Board (HRB) </w:t>
      </w:r>
      <w:r w:rsidR="00143E66">
        <w:t xml:space="preserve">report </w:t>
      </w:r>
      <w:r w:rsidRPr="00161DCE">
        <w:t xml:space="preserve">into </w:t>
      </w:r>
      <w:r w:rsidRPr="009C65D0">
        <w:t xml:space="preserve">drug treatment demand has found that 12,009 </w:t>
      </w:r>
      <w:r w:rsidR="001D58BA" w:rsidRPr="009C65D0">
        <w:t>cases</w:t>
      </w:r>
      <w:r w:rsidR="001F724E">
        <w:t>*</w:t>
      </w:r>
      <w:r w:rsidRPr="009C65D0">
        <w:t xml:space="preserve"> were treated for problem drug use</w:t>
      </w:r>
      <w:r w:rsidR="00615290" w:rsidRPr="009C65D0">
        <w:t xml:space="preserve"> in 2022</w:t>
      </w:r>
      <w:r w:rsidRPr="009C65D0">
        <w:t xml:space="preserve">. </w:t>
      </w:r>
      <w:r w:rsidR="72F69A73">
        <w:t>Almost four</w:t>
      </w:r>
      <w:r w:rsidR="00615290" w:rsidRPr="009C65D0">
        <w:t xml:space="preserve"> in ten of those cases were never treated </w:t>
      </w:r>
      <w:r w:rsidR="00D7034A">
        <w:t>before</w:t>
      </w:r>
      <w:r w:rsidR="00615290" w:rsidRPr="009C65D0">
        <w:t xml:space="preserve">. </w:t>
      </w:r>
    </w:p>
    <w:p w14:paraId="547FDEE6" w14:textId="668BC219" w:rsidR="000B3B9F" w:rsidRPr="009C65D0" w:rsidRDefault="000B3B9F" w:rsidP="00161DCE">
      <w:pPr>
        <w:shd w:val="clear" w:color="auto" w:fill="FFFFFF"/>
      </w:pPr>
    </w:p>
    <w:p w14:paraId="7FE03A4C" w14:textId="5406EEFA" w:rsidR="005D1A68" w:rsidRDefault="00615290" w:rsidP="00161DCE">
      <w:pPr>
        <w:shd w:val="clear" w:color="auto" w:fill="FFFFFF"/>
      </w:pPr>
      <w:r w:rsidRPr="009C65D0">
        <w:t xml:space="preserve">Cocaine was the most common drug reported, accounting for </w:t>
      </w:r>
      <w:r w:rsidR="00D7034A">
        <w:t xml:space="preserve">one in </w:t>
      </w:r>
      <w:r w:rsidRPr="009C65D0">
        <w:t>three case</w:t>
      </w:r>
      <w:r w:rsidR="00F648CC">
        <w:t>s</w:t>
      </w:r>
      <w:r w:rsidRPr="009C65D0">
        <w:t xml:space="preserve">. This was followed by </w:t>
      </w:r>
      <w:r w:rsidR="00F648CC">
        <w:t>o</w:t>
      </w:r>
      <w:r w:rsidR="006A3EB1" w:rsidRPr="009C65D0">
        <w:t>pioids</w:t>
      </w:r>
      <w:r w:rsidR="00D7034A">
        <w:t xml:space="preserve"> (mainly h</w:t>
      </w:r>
      <w:r w:rsidR="006A3EB1" w:rsidRPr="009C65D0">
        <w:t>eroin</w:t>
      </w:r>
      <w:r w:rsidR="00D7034A">
        <w:t>).</w:t>
      </w:r>
      <w:r w:rsidR="006A3EB1" w:rsidRPr="009C65D0">
        <w:t xml:space="preserve"> </w:t>
      </w:r>
      <w:r w:rsidR="00D7034A">
        <w:t>C</w:t>
      </w:r>
      <w:r w:rsidR="006A3EB1" w:rsidRPr="009C65D0">
        <w:t>annabis was the third most common drug reported</w:t>
      </w:r>
      <w:r w:rsidR="00D7034A">
        <w:t xml:space="preserve">, </w:t>
      </w:r>
      <w:r w:rsidR="005D1A68">
        <w:t xml:space="preserve">followed by </w:t>
      </w:r>
      <w:r w:rsidR="00F648CC">
        <w:t>b</w:t>
      </w:r>
      <w:r w:rsidR="005D1A68">
        <w:t>enzodiazepines.</w:t>
      </w:r>
    </w:p>
    <w:p w14:paraId="1C1D8A35" w14:textId="344BE2E7" w:rsidR="00F648CC" w:rsidRDefault="00F648CC" w:rsidP="00161DCE">
      <w:pPr>
        <w:shd w:val="clear" w:color="auto" w:fill="FFFFFF"/>
      </w:pPr>
    </w:p>
    <w:p w14:paraId="0774A662" w14:textId="5CD9BB03" w:rsidR="00F24FAB" w:rsidRPr="0048369F" w:rsidRDefault="00F24FAB" w:rsidP="00F648CC">
      <w:pPr>
        <w:rPr>
          <w:color w:val="000000" w:themeColor="text1"/>
        </w:rPr>
      </w:pPr>
      <w:r w:rsidRPr="0048369F">
        <w:rPr>
          <w:color w:val="000000" w:themeColor="text1"/>
        </w:rPr>
        <w:t xml:space="preserve">Commenting on the key findings in the report, </w:t>
      </w:r>
      <w:r w:rsidR="00863114">
        <w:rPr>
          <w:color w:val="000000" w:themeColor="text1"/>
        </w:rPr>
        <w:t>HRB</w:t>
      </w:r>
      <w:r w:rsidRPr="0048369F">
        <w:rPr>
          <w:color w:val="000000" w:themeColor="text1"/>
        </w:rPr>
        <w:t xml:space="preserve"> </w:t>
      </w:r>
      <w:r w:rsidR="00F648CC" w:rsidRPr="0048369F">
        <w:rPr>
          <w:color w:val="000000" w:themeColor="text1"/>
        </w:rPr>
        <w:t>Chief Exec</w:t>
      </w:r>
      <w:r w:rsidRPr="0048369F">
        <w:rPr>
          <w:color w:val="000000" w:themeColor="text1"/>
        </w:rPr>
        <w:t>utive</w:t>
      </w:r>
      <w:r w:rsidR="008C3055">
        <w:rPr>
          <w:color w:val="000000" w:themeColor="text1"/>
        </w:rPr>
        <w:t>,</w:t>
      </w:r>
      <w:r w:rsidRPr="0048369F">
        <w:rPr>
          <w:color w:val="000000" w:themeColor="text1"/>
        </w:rPr>
        <w:t xml:space="preserve"> </w:t>
      </w:r>
      <w:r w:rsidR="00385CB2">
        <w:rPr>
          <w:color w:val="000000" w:themeColor="text1"/>
        </w:rPr>
        <w:t xml:space="preserve">Dr </w:t>
      </w:r>
      <w:r w:rsidR="008C3055" w:rsidRPr="0048369F">
        <w:rPr>
          <w:color w:val="000000" w:themeColor="text1"/>
        </w:rPr>
        <w:t>Mair</w:t>
      </w:r>
      <w:r w:rsidR="008C3055">
        <w:rPr>
          <w:color w:val="000000" w:themeColor="text1"/>
        </w:rPr>
        <w:t>é</w:t>
      </w:r>
      <w:r w:rsidR="008C3055" w:rsidRPr="0048369F">
        <w:rPr>
          <w:color w:val="000000" w:themeColor="text1"/>
        </w:rPr>
        <w:t xml:space="preserve">ad </w:t>
      </w:r>
      <w:r w:rsidR="00F648CC" w:rsidRPr="0048369F">
        <w:rPr>
          <w:color w:val="000000" w:themeColor="text1"/>
        </w:rPr>
        <w:t>O’Driscoll</w:t>
      </w:r>
      <w:r w:rsidR="008C3055">
        <w:rPr>
          <w:color w:val="000000" w:themeColor="text1"/>
        </w:rPr>
        <w:t>,</w:t>
      </w:r>
      <w:r w:rsidR="00F648CC" w:rsidRPr="0048369F">
        <w:rPr>
          <w:color w:val="000000" w:themeColor="text1"/>
        </w:rPr>
        <w:t xml:space="preserve"> </w:t>
      </w:r>
      <w:r w:rsidRPr="0048369F">
        <w:rPr>
          <w:color w:val="000000" w:themeColor="text1"/>
        </w:rPr>
        <w:t xml:space="preserve">said: </w:t>
      </w:r>
    </w:p>
    <w:p w14:paraId="48245E4E" w14:textId="3642A2C4" w:rsidR="000B3B9F" w:rsidRPr="0048369F" w:rsidRDefault="000B3B9F" w:rsidP="00F648CC">
      <w:pPr>
        <w:rPr>
          <w:color w:val="000000" w:themeColor="text1"/>
        </w:rPr>
      </w:pPr>
    </w:p>
    <w:p w14:paraId="48858AB9" w14:textId="4774C137" w:rsidR="005D1A68" w:rsidRPr="0048369F" w:rsidRDefault="000B3B9F" w:rsidP="0048369F">
      <w:pPr>
        <w:shd w:val="clear" w:color="auto" w:fill="FFFFFF"/>
        <w:ind w:left="720"/>
        <w:rPr>
          <w:color w:val="000000" w:themeColor="text1"/>
        </w:rPr>
      </w:pPr>
      <w:r w:rsidRPr="0048369F">
        <w:rPr>
          <w:color w:val="000000" w:themeColor="text1"/>
        </w:rPr>
        <w:t xml:space="preserve">“Our </w:t>
      </w:r>
      <w:r w:rsidR="006C0D3B">
        <w:rPr>
          <w:color w:val="000000" w:themeColor="text1"/>
        </w:rPr>
        <w:t>latest</w:t>
      </w:r>
      <w:r w:rsidRPr="0048369F">
        <w:rPr>
          <w:color w:val="000000" w:themeColor="text1"/>
        </w:rPr>
        <w:t xml:space="preserve"> data </w:t>
      </w:r>
      <w:r w:rsidR="006C0D3B">
        <w:rPr>
          <w:color w:val="000000" w:themeColor="text1"/>
        </w:rPr>
        <w:t>provides</w:t>
      </w:r>
      <w:r w:rsidR="006C0D3B" w:rsidRPr="0048369F">
        <w:rPr>
          <w:color w:val="000000" w:themeColor="text1"/>
        </w:rPr>
        <w:t xml:space="preserve"> </w:t>
      </w:r>
      <w:r w:rsidRPr="0048369F">
        <w:rPr>
          <w:color w:val="000000" w:themeColor="text1"/>
        </w:rPr>
        <w:t>insights into the patterns observed in drug treatment. Like last year, we</w:t>
      </w:r>
      <w:r w:rsidR="00733891">
        <w:rPr>
          <w:color w:val="000000" w:themeColor="text1"/>
        </w:rPr>
        <w:t xml:space="preserve"> a</w:t>
      </w:r>
      <w:r w:rsidRPr="0048369F">
        <w:rPr>
          <w:color w:val="000000" w:themeColor="text1"/>
        </w:rPr>
        <w:t xml:space="preserve">re seeing an increase in cocaine as a problem drug. </w:t>
      </w:r>
      <w:r w:rsidR="0048369F">
        <w:rPr>
          <w:color w:val="000000" w:themeColor="text1"/>
        </w:rPr>
        <w:t>This year, it</w:t>
      </w:r>
      <w:r w:rsidRPr="0048369F">
        <w:rPr>
          <w:color w:val="000000" w:themeColor="text1"/>
        </w:rPr>
        <w:t xml:space="preserve"> has surpassed opioids. Th</w:t>
      </w:r>
      <w:r w:rsidR="00195EE0">
        <w:rPr>
          <w:color w:val="000000" w:themeColor="text1"/>
        </w:rPr>
        <w:t>e</w:t>
      </w:r>
      <w:r w:rsidRPr="0048369F">
        <w:rPr>
          <w:color w:val="000000" w:themeColor="text1"/>
        </w:rPr>
        <w:t xml:space="preserve"> data </w:t>
      </w:r>
      <w:r w:rsidR="0048369F">
        <w:rPr>
          <w:color w:val="000000" w:themeColor="text1"/>
        </w:rPr>
        <w:t>we</w:t>
      </w:r>
      <w:r w:rsidR="00195EE0">
        <w:rPr>
          <w:color w:val="000000" w:themeColor="text1"/>
        </w:rPr>
        <w:t xml:space="preserve"> ha</w:t>
      </w:r>
      <w:r w:rsidR="0048369F">
        <w:rPr>
          <w:color w:val="000000" w:themeColor="text1"/>
        </w:rPr>
        <w:t xml:space="preserve">ve collated </w:t>
      </w:r>
      <w:r w:rsidRPr="0048369F">
        <w:rPr>
          <w:color w:val="000000" w:themeColor="text1"/>
        </w:rPr>
        <w:t>will support practices in</w:t>
      </w:r>
      <w:r w:rsidR="0048369F" w:rsidRPr="0048369F">
        <w:rPr>
          <w:color w:val="000000" w:themeColor="text1"/>
        </w:rPr>
        <w:t xml:space="preserve"> relation to</w:t>
      </w:r>
      <w:r w:rsidRPr="0048369F">
        <w:rPr>
          <w:color w:val="000000" w:themeColor="text1"/>
        </w:rPr>
        <w:t xml:space="preserve"> treatment a</w:t>
      </w:r>
      <w:r w:rsidR="0048369F" w:rsidRPr="0048369F">
        <w:rPr>
          <w:color w:val="000000" w:themeColor="text1"/>
        </w:rPr>
        <w:t xml:space="preserve">s well as </w:t>
      </w:r>
      <w:r w:rsidR="008C3055">
        <w:rPr>
          <w:color w:val="000000" w:themeColor="text1"/>
        </w:rPr>
        <w:t>underpinning</w:t>
      </w:r>
      <w:r w:rsidR="006C0D3B" w:rsidRPr="0048369F">
        <w:rPr>
          <w:color w:val="000000" w:themeColor="text1"/>
        </w:rPr>
        <w:t xml:space="preserve"> </w:t>
      </w:r>
      <w:r w:rsidR="0048369F" w:rsidRPr="0048369F">
        <w:rPr>
          <w:color w:val="000000" w:themeColor="text1"/>
        </w:rPr>
        <w:t>action on preventative measures.</w:t>
      </w:r>
      <w:r w:rsidR="0048369F">
        <w:rPr>
          <w:color w:val="000000" w:themeColor="text1"/>
        </w:rPr>
        <w:t>”</w:t>
      </w:r>
    </w:p>
    <w:p w14:paraId="49897794" w14:textId="39BD5018" w:rsidR="00F24FAB" w:rsidRPr="0048369F" w:rsidRDefault="00F24FAB" w:rsidP="00161DCE">
      <w:pPr>
        <w:shd w:val="clear" w:color="auto" w:fill="FFFFFF"/>
        <w:rPr>
          <w:color w:val="000000" w:themeColor="text1"/>
        </w:rPr>
      </w:pPr>
    </w:p>
    <w:p w14:paraId="3B9B7AA9" w14:textId="118D3A95" w:rsidR="00F24FAB" w:rsidRPr="0048369F" w:rsidRDefault="00F24FAB" w:rsidP="00F24FAB">
      <w:pPr>
        <w:shd w:val="clear" w:color="auto" w:fill="FFFFFF"/>
        <w:rPr>
          <w:color w:val="000000" w:themeColor="text1"/>
          <w:lang w:val="en-GB"/>
        </w:rPr>
      </w:pPr>
      <w:r w:rsidRPr="0048369F">
        <w:rPr>
          <w:color w:val="000000" w:themeColor="text1"/>
          <w:lang w:val="en-GB"/>
        </w:rPr>
        <w:t>Dr Anne Marie Carew</w:t>
      </w:r>
      <w:r w:rsidRPr="0048369F">
        <w:rPr>
          <w:color w:val="000000" w:themeColor="text1"/>
        </w:rPr>
        <w:t xml:space="preserve">, </w:t>
      </w:r>
      <w:r w:rsidRPr="0048369F">
        <w:rPr>
          <w:color w:val="000000" w:themeColor="text1"/>
          <w:lang w:val="en-GB"/>
        </w:rPr>
        <w:t>Research Officer</w:t>
      </w:r>
      <w:r w:rsidRPr="0048369F">
        <w:rPr>
          <w:color w:val="000000" w:themeColor="text1"/>
        </w:rPr>
        <w:t xml:space="preserve"> at the </w:t>
      </w:r>
      <w:r w:rsidR="00863114">
        <w:rPr>
          <w:color w:val="000000" w:themeColor="text1"/>
        </w:rPr>
        <w:t>HRB</w:t>
      </w:r>
      <w:r w:rsidRPr="0048369F">
        <w:rPr>
          <w:color w:val="000000" w:themeColor="text1"/>
          <w:lang w:val="en-GB"/>
        </w:rPr>
        <w:t>, said:</w:t>
      </w:r>
    </w:p>
    <w:p w14:paraId="2EB66EB4" w14:textId="56BD7DA9" w:rsidR="00F24FAB" w:rsidRPr="0048369F" w:rsidRDefault="00F24FAB" w:rsidP="00161DCE">
      <w:pPr>
        <w:shd w:val="clear" w:color="auto" w:fill="FFFFFF"/>
        <w:rPr>
          <w:color w:val="000000" w:themeColor="text1"/>
        </w:rPr>
      </w:pPr>
    </w:p>
    <w:p w14:paraId="765FD9CA" w14:textId="347A66C5" w:rsidR="0063347B" w:rsidRDefault="00CD649B" w:rsidP="001E71F5">
      <w:pPr>
        <w:shd w:val="clear" w:color="auto" w:fill="FFFFFF"/>
        <w:ind w:left="720"/>
      </w:pPr>
      <w:r>
        <w:t>“</w:t>
      </w:r>
      <w:bookmarkStart w:id="0" w:name="_Hlk137223707"/>
      <w:r w:rsidR="0063347B">
        <w:t>There has been a considerable rise in the number seeking treatment for cocaine use in recent years. This is the result of the rise in use of cocaine as well as an increase in the provision of specific services to treat cocaine use</w:t>
      </w:r>
      <w:r w:rsidR="00BE1C0C">
        <w:t>”.</w:t>
      </w:r>
    </w:p>
    <w:bookmarkEnd w:id="0"/>
    <w:p w14:paraId="3E4BEF45" w14:textId="0226F8F8" w:rsidR="00B23380" w:rsidRDefault="00B23380" w:rsidP="00CD649B">
      <w:pPr>
        <w:shd w:val="clear" w:color="auto" w:fill="FFFFFF"/>
        <w:ind w:left="720"/>
      </w:pPr>
    </w:p>
    <w:p w14:paraId="4B9BC505" w14:textId="77777777" w:rsidR="006A3EB1" w:rsidRPr="009C65D0" w:rsidRDefault="006A3EB1" w:rsidP="00161DCE">
      <w:pPr>
        <w:shd w:val="clear" w:color="auto" w:fill="FFFFFF"/>
      </w:pPr>
    </w:p>
    <w:p w14:paraId="239310D0" w14:textId="105E7188" w:rsidR="001E71F5" w:rsidRDefault="00143E66" w:rsidP="00161DCE">
      <w:pPr>
        <w:shd w:val="clear" w:color="auto" w:fill="FFFFFF"/>
      </w:pPr>
      <w:r>
        <w:t xml:space="preserve">Different </w:t>
      </w:r>
      <w:r w:rsidR="001E71F5">
        <w:t>drug</w:t>
      </w:r>
      <w:r>
        <w:t>s</w:t>
      </w:r>
      <w:r w:rsidR="001E71F5">
        <w:t xml:space="preserve"> generat</w:t>
      </w:r>
      <w:r>
        <w:t>ed</w:t>
      </w:r>
      <w:r w:rsidR="001E71F5">
        <w:t xml:space="preserve"> </w:t>
      </w:r>
      <w:r w:rsidR="00592CD1">
        <w:t xml:space="preserve">varied </w:t>
      </w:r>
      <w:r w:rsidR="001E71F5">
        <w:t>treatment demand across age groups:</w:t>
      </w:r>
    </w:p>
    <w:p w14:paraId="070AC384" w14:textId="4528A496" w:rsidR="00F81E78" w:rsidRDefault="006A3EB1" w:rsidP="001E71F5">
      <w:pPr>
        <w:pStyle w:val="ListParagraph"/>
        <w:numPr>
          <w:ilvl w:val="0"/>
          <w:numId w:val="16"/>
        </w:numPr>
        <w:shd w:val="clear" w:color="auto" w:fill="FFFFFF"/>
      </w:pPr>
      <w:r w:rsidRPr="009C65D0">
        <w:t>Cannabis</w:t>
      </w:r>
      <w:r w:rsidR="001E71F5">
        <w:t xml:space="preserve"> - </w:t>
      </w:r>
      <w:r w:rsidRPr="009C65D0">
        <w:t>19 years of age or younger</w:t>
      </w:r>
    </w:p>
    <w:p w14:paraId="2AC733A3" w14:textId="433EE329" w:rsidR="001E71F5" w:rsidRDefault="006A3EB1" w:rsidP="001E71F5">
      <w:pPr>
        <w:pStyle w:val="ListParagraph"/>
        <w:numPr>
          <w:ilvl w:val="0"/>
          <w:numId w:val="16"/>
        </w:numPr>
        <w:shd w:val="clear" w:color="auto" w:fill="FFFFFF"/>
      </w:pPr>
      <w:r w:rsidRPr="009C65D0">
        <w:t xml:space="preserve">Cocaine </w:t>
      </w:r>
      <w:r w:rsidR="001E71F5">
        <w:t xml:space="preserve">- </w:t>
      </w:r>
      <w:r w:rsidRPr="009C65D0">
        <w:t xml:space="preserve"> </w:t>
      </w:r>
      <w:proofErr w:type="gramStart"/>
      <w:r w:rsidRPr="009C65D0">
        <w:t>20-34 year olds</w:t>
      </w:r>
      <w:proofErr w:type="gramEnd"/>
    </w:p>
    <w:p w14:paraId="248FDA77" w14:textId="1D4DFDE4" w:rsidR="003028EB" w:rsidRPr="009C65D0" w:rsidRDefault="001E71F5" w:rsidP="008C3055">
      <w:pPr>
        <w:pStyle w:val="ListParagraph"/>
        <w:numPr>
          <w:ilvl w:val="0"/>
          <w:numId w:val="16"/>
        </w:numPr>
        <w:shd w:val="clear" w:color="auto" w:fill="FFFFFF"/>
      </w:pPr>
      <w:r>
        <w:t>O</w:t>
      </w:r>
      <w:r w:rsidR="006A3EB1" w:rsidRPr="009C65D0">
        <w:t xml:space="preserve">pioids </w:t>
      </w:r>
      <w:r>
        <w:t xml:space="preserve">- </w:t>
      </w:r>
      <w:r w:rsidR="001D58BA" w:rsidRPr="009C65D0">
        <w:t xml:space="preserve">over </w:t>
      </w:r>
      <w:proofErr w:type="gramStart"/>
      <w:r w:rsidR="001D58BA" w:rsidRPr="009C65D0">
        <w:t>35</w:t>
      </w:r>
      <w:r>
        <w:t xml:space="preserve"> year olds</w:t>
      </w:r>
      <w:proofErr w:type="gramEnd"/>
      <w:r>
        <w:t>.</w:t>
      </w:r>
      <w:r w:rsidR="001D58BA" w:rsidRPr="009C65D0">
        <w:t xml:space="preserve"> </w:t>
      </w:r>
    </w:p>
    <w:p w14:paraId="4B3373FB" w14:textId="0FF53C01" w:rsidR="00881E6C" w:rsidRDefault="00881E6C" w:rsidP="00161DCE">
      <w:pPr>
        <w:shd w:val="clear" w:color="auto" w:fill="FFFFFF"/>
      </w:pPr>
    </w:p>
    <w:p w14:paraId="4FE9967C" w14:textId="4E83E255" w:rsidR="00F81E78" w:rsidRPr="00F81E78" w:rsidRDefault="00F81E78" w:rsidP="00161DCE">
      <w:pPr>
        <w:shd w:val="clear" w:color="auto" w:fill="FFFFFF"/>
        <w:rPr>
          <w:b/>
          <w:bCs/>
        </w:rPr>
      </w:pPr>
      <w:r w:rsidRPr="00F81E78">
        <w:rPr>
          <w:b/>
          <w:bCs/>
        </w:rPr>
        <w:t xml:space="preserve">Cocaine </w:t>
      </w:r>
      <w:r>
        <w:rPr>
          <w:b/>
          <w:bCs/>
        </w:rPr>
        <w:t>findings</w:t>
      </w:r>
    </w:p>
    <w:p w14:paraId="781AAA0F" w14:textId="77777777" w:rsidR="00F81E78" w:rsidRDefault="00F81E78" w:rsidP="00161DCE">
      <w:pPr>
        <w:shd w:val="clear" w:color="auto" w:fill="FFFFFF"/>
      </w:pPr>
    </w:p>
    <w:p w14:paraId="7B3BFEEC" w14:textId="78AAA629" w:rsidR="002036F6" w:rsidRDefault="00C52AE3" w:rsidP="00161DCE">
      <w:pPr>
        <w:shd w:val="clear" w:color="auto" w:fill="FFFFFF"/>
      </w:pPr>
      <w:r w:rsidRPr="00971AE6">
        <w:t>In 202</w:t>
      </w:r>
      <w:r>
        <w:t>2</w:t>
      </w:r>
      <w:r w:rsidRPr="00971AE6">
        <w:t xml:space="preserve">, </w:t>
      </w:r>
      <w:r>
        <w:t xml:space="preserve">powder </w:t>
      </w:r>
      <w:r w:rsidRPr="00971AE6">
        <w:t xml:space="preserve">cocaine accounted </w:t>
      </w:r>
      <w:r>
        <w:t xml:space="preserve">for </w:t>
      </w:r>
      <w:r w:rsidR="008F38F5">
        <w:t>almost</w:t>
      </w:r>
      <w:r w:rsidR="002036F6">
        <w:t xml:space="preserve"> eight in </w:t>
      </w:r>
      <w:r w:rsidR="008F38F5">
        <w:t xml:space="preserve">every </w:t>
      </w:r>
      <w:r w:rsidR="002036F6">
        <w:t xml:space="preserve">ten </w:t>
      </w:r>
      <w:r w:rsidR="008348F3">
        <w:t xml:space="preserve">treated cocaine </w:t>
      </w:r>
      <w:r w:rsidR="002036F6">
        <w:t>cases</w:t>
      </w:r>
      <w:r w:rsidR="008F38F5">
        <w:t xml:space="preserve">, while </w:t>
      </w:r>
      <w:r w:rsidR="00785C67">
        <w:t xml:space="preserve">two in ten were crack cocaine. </w:t>
      </w:r>
      <w:r w:rsidR="002036F6">
        <w:t xml:space="preserve"> </w:t>
      </w:r>
    </w:p>
    <w:p w14:paraId="4F04783B" w14:textId="77777777" w:rsidR="002036F6" w:rsidRDefault="002036F6" w:rsidP="00161DCE">
      <w:pPr>
        <w:shd w:val="clear" w:color="auto" w:fill="FFFFFF"/>
      </w:pPr>
    </w:p>
    <w:p w14:paraId="30654422" w14:textId="32005FCC" w:rsidR="00BE1C0C" w:rsidRDefault="00BE1C0C" w:rsidP="00161DCE">
      <w:pPr>
        <w:shd w:val="clear" w:color="auto" w:fill="FFFFFF"/>
      </w:pPr>
      <w:r>
        <w:t>Powder</w:t>
      </w:r>
    </w:p>
    <w:p w14:paraId="3CD8C778" w14:textId="5CFBDBCD" w:rsidR="00F81E78" w:rsidRDefault="00881E6C" w:rsidP="00F81E78">
      <w:pPr>
        <w:pStyle w:val="ListParagraph"/>
        <w:numPr>
          <w:ilvl w:val="0"/>
          <w:numId w:val="15"/>
        </w:numPr>
        <w:shd w:val="clear" w:color="auto" w:fill="FFFFFF"/>
      </w:pPr>
      <w:r w:rsidRPr="009C65D0">
        <w:t>For cases with powder cocaine as the main problem</w:t>
      </w:r>
      <w:r w:rsidR="00356207">
        <w:t xml:space="preserve"> drug</w:t>
      </w:r>
      <w:r w:rsidRPr="009C65D0">
        <w:t xml:space="preserve">, </w:t>
      </w:r>
      <w:r w:rsidR="009C65D0" w:rsidRPr="009C65D0">
        <w:t>nearly eight in ten were male</w:t>
      </w:r>
      <w:r w:rsidR="003028EB" w:rsidRPr="009C65D0">
        <w:t xml:space="preserve"> and four in ten were employed. </w:t>
      </w:r>
    </w:p>
    <w:p w14:paraId="2E37806F" w14:textId="12448B1C" w:rsidR="005C46C8" w:rsidRDefault="005C46C8" w:rsidP="005C46C8">
      <w:pPr>
        <w:pStyle w:val="ListParagraph"/>
        <w:numPr>
          <w:ilvl w:val="0"/>
          <w:numId w:val="15"/>
        </w:numPr>
        <w:shd w:val="clear" w:color="auto" w:fill="FFFFFF"/>
      </w:pPr>
      <w:r>
        <w:t>Half of cases entering treatment for powder cocaine were 30 years or younger</w:t>
      </w:r>
      <w:r w:rsidR="00E54E91">
        <w:t>.</w:t>
      </w:r>
    </w:p>
    <w:p w14:paraId="3BA39C91" w14:textId="77777777" w:rsidR="00BE1C0C" w:rsidRDefault="00BE1C0C" w:rsidP="005C46C8">
      <w:pPr>
        <w:pStyle w:val="ListParagraph"/>
        <w:shd w:val="clear" w:color="auto" w:fill="FFFFFF"/>
      </w:pPr>
    </w:p>
    <w:p w14:paraId="07BE0A9C" w14:textId="77777777" w:rsidR="00BE1C0C" w:rsidRDefault="00BE1C0C" w:rsidP="00BE1C0C">
      <w:pPr>
        <w:shd w:val="clear" w:color="auto" w:fill="FFFFFF"/>
      </w:pPr>
    </w:p>
    <w:p w14:paraId="6090CA04" w14:textId="19A661A3" w:rsidR="00BE1C0C" w:rsidRDefault="00BE1C0C" w:rsidP="008C3055">
      <w:pPr>
        <w:shd w:val="clear" w:color="auto" w:fill="FFFFFF"/>
      </w:pPr>
      <w:r>
        <w:t>Crack</w:t>
      </w:r>
    </w:p>
    <w:p w14:paraId="605ADD4F" w14:textId="534F735E" w:rsidR="00F81E78" w:rsidRDefault="014E6AF9" w:rsidP="2D7D6B65">
      <w:pPr>
        <w:pStyle w:val="ListParagraph"/>
        <w:numPr>
          <w:ilvl w:val="0"/>
          <w:numId w:val="15"/>
        </w:numPr>
        <w:shd w:val="clear" w:color="auto" w:fill="FFFFFF" w:themeFill="background1"/>
      </w:pPr>
      <w:r>
        <w:t>Where crack cocaine was the main problem</w:t>
      </w:r>
      <w:r w:rsidR="35521DA7">
        <w:t xml:space="preserve"> drug</w:t>
      </w:r>
      <w:r>
        <w:t>, four in ten were female</w:t>
      </w:r>
      <w:r w:rsidR="576151E4">
        <w:t xml:space="preserve">, </w:t>
      </w:r>
      <w:r w:rsidR="548C2BEB">
        <w:t>six</w:t>
      </w:r>
      <w:r w:rsidR="576151E4">
        <w:t xml:space="preserve"> in ten were male</w:t>
      </w:r>
      <w:r>
        <w:t xml:space="preserve"> and less than one in ten were employed. </w:t>
      </w:r>
    </w:p>
    <w:p w14:paraId="3E692168" w14:textId="34316EC1" w:rsidR="00F81E78" w:rsidRDefault="00845E39" w:rsidP="00161DCE">
      <w:pPr>
        <w:pStyle w:val="ListParagraph"/>
        <w:numPr>
          <w:ilvl w:val="0"/>
          <w:numId w:val="15"/>
        </w:numPr>
        <w:shd w:val="clear" w:color="auto" w:fill="FFFFFF"/>
      </w:pPr>
      <w:r>
        <w:t>Half of the cases entering treatment for crack cocaine were</w:t>
      </w:r>
      <w:r w:rsidR="00666826">
        <w:t xml:space="preserve"> 39</w:t>
      </w:r>
      <w:r>
        <w:t xml:space="preserve"> year</w:t>
      </w:r>
      <w:r w:rsidR="006C2A5F">
        <w:t>s</w:t>
      </w:r>
      <w:r>
        <w:t xml:space="preserve"> or younger</w:t>
      </w:r>
      <w:r w:rsidR="00666826">
        <w:t xml:space="preserve">. </w:t>
      </w:r>
    </w:p>
    <w:p w14:paraId="2D42EFE8" w14:textId="413ECFA0" w:rsidR="00DF3C4B" w:rsidRDefault="00DF3C4B" w:rsidP="00161DCE">
      <w:pPr>
        <w:pStyle w:val="ListParagraph"/>
        <w:numPr>
          <w:ilvl w:val="0"/>
          <w:numId w:val="15"/>
        </w:numPr>
        <w:shd w:val="clear" w:color="auto" w:fill="FFFFFF"/>
      </w:pPr>
      <w:r>
        <w:t xml:space="preserve">Crack cocaine </w:t>
      </w:r>
      <w:r w:rsidR="006C2411">
        <w:t xml:space="preserve">cases resided </w:t>
      </w:r>
      <w:r>
        <w:t>most</w:t>
      </w:r>
      <w:r w:rsidR="002570AB">
        <w:t xml:space="preserve">ly </w:t>
      </w:r>
      <w:r>
        <w:t xml:space="preserve">in Dublin, Kildare, </w:t>
      </w:r>
      <w:proofErr w:type="gramStart"/>
      <w:r>
        <w:t>Meath</w:t>
      </w:r>
      <w:proofErr w:type="gramEnd"/>
      <w:r>
        <w:t xml:space="preserve"> and Limerick.</w:t>
      </w:r>
    </w:p>
    <w:p w14:paraId="194D1699" w14:textId="77777777" w:rsidR="00637FF3" w:rsidRPr="009C65D0" w:rsidRDefault="00637FF3" w:rsidP="00161DCE">
      <w:pPr>
        <w:shd w:val="clear" w:color="auto" w:fill="FFFFFF"/>
      </w:pPr>
    </w:p>
    <w:p w14:paraId="5CFBD271" w14:textId="4C9A4747" w:rsidR="001D58BA" w:rsidRPr="009C65D0" w:rsidRDefault="00F24FAB" w:rsidP="00161DCE">
      <w:pPr>
        <w:shd w:val="clear" w:color="auto" w:fill="FFFFFF"/>
      </w:pPr>
      <w:r>
        <w:t>Additional findings</w:t>
      </w:r>
      <w:r w:rsidR="001D58BA" w:rsidRPr="009C65D0">
        <w:t xml:space="preserve"> </w:t>
      </w:r>
      <w:r w:rsidR="00BD3637">
        <w:t xml:space="preserve">in relation to </w:t>
      </w:r>
      <w:r w:rsidR="001E71F5">
        <w:t>cases</w:t>
      </w:r>
      <w:r w:rsidR="00BD3637">
        <w:t xml:space="preserve"> presenting for drug treatment </w:t>
      </w:r>
      <w:r w:rsidR="001D58BA" w:rsidRPr="009C65D0">
        <w:t xml:space="preserve">reported by the </w:t>
      </w:r>
      <w:r w:rsidR="004A00D8">
        <w:t>HRB</w:t>
      </w:r>
      <w:r w:rsidR="001D58BA" w:rsidRPr="009C65D0">
        <w:t xml:space="preserve"> include:</w:t>
      </w:r>
    </w:p>
    <w:p w14:paraId="7BABD866" w14:textId="77777777" w:rsidR="001D58BA" w:rsidRPr="009C65D0" w:rsidRDefault="001D58BA" w:rsidP="00161DCE">
      <w:pPr>
        <w:shd w:val="clear" w:color="auto" w:fill="FFFFFF"/>
      </w:pPr>
    </w:p>
    <w:p w14:paraId="4AC425B9" w14:textId="69F84E19" w:rsidR="00F24FAB" w:rsidRDefault="00F24FAB" w:rsidP="00F24FAB">
      <w:pPr>
        <w:shd w:val="clear" w:color="auto" w:fill="FFFFFF"/>
        <w:rPr>
          <w:b/>
          <w:bCs/>
        </w:rPr>
      </w:pPr>
      <w:r w:rsidRPr="00F24FAB">
        <w:rPr>
          <w:b/>
          <w:bCs/>
        </w:rPr>
        <w:t xml:space="preserve">Socio-demographic characteristics </w:t>
      </w:r>
    </w:p>
    <w:p w14:paraId="75D8F822" w14:textId="77777777" w:rsidR="00F24FAB" w:rsidRPr="00F24FAB" w:rsidRDefault="00F24FAB" w:rsidP="0048369F">
      <w:pPr>
        <w:shd w:val="clear" w:color="auto" w:fill="FFFFFF"/>
      </w:pPr>
    </w:p>
    <w:p w14:paraId="61E81008" w14:textId="5F7540CC" w:rsidR="00F24FAB" w:rsidRPr="0048369F" w:rsidRDefault="00F24FAB" w:rsidP="00F24FAB">
      <w:pPr>
        <w:numPr>
          <w:ilvl w:val="1"/>
          <w:numId w:val="13"/>
        </w:numPr>
        <w:shd w:val="clear" w:color="auto" w:fill="FFFFFF"/>
      </w:pPr>
      <w:r w:rsidRPr="0048369F">
        <w:t xml:space="preserve">The median age of cases was 33 </w:t>
      </w:r>
      <w:proofErr w:type="gramStart"/>
      <w:r w:rsidRPr="0048369F">
        <w:t>years</w:t>
      </w:r>
      <w:proofErr w:type="gramEnd"/>
    </w:p>
    <w:p w14:paraId="1EBBFD57" w14:textId="2D535F8E" w:rsidR="00F24FAB" w:rsidRPr="0048369F" w:rsidRDefault="00F24FAB" w:rsidP="606B252F">
      <w:pPr>
        <w:numPr>
          <w:ilvl w:val="1"/>
          <w:numId w:val="13"/>
        </w:numPr>
        <w:shd w:val="clear" w:color="auto" w:fill="FFFFFF" w:themeFill="background1"/>
      </w:pPr>
      <w:r>
        <w:t>Seven-in-ten (7</w:t>
      </w:r>
      <w:r w:rsidR="00143E66">
        <w:t>2</w:t>
      </w:r>
      <w:r>
        <w:t xml:space="preserve">%) cases were </w:t>
      </w:r>
      <w:proofErr w:type="gramStart"/>
      <w:r>
        <w:t>male</w:t>
      </w:r>
      <w:proofErr w:type="gramEnd"/>
    </w:p>
    <w:p w14:paraId="2CF2C4CE" w14:textId="457F159F" w:rsidR="00F24FAB" w:rsidRPr="0048369F" w:rsidRDefault="00F24FAB" w:rsidP="00F24FAB">
      <w:pPr>
        <w:numPr>
          <w:ilvl w:val="1"/>
          <w:numId w:val="13"/>
        </w:numPr>
        <w:shd w:val="clear" w:color="auto" w:fill="FFFFFF"/>
      </w:pPr>
      <w:r w:rsidRPr="0048369F">
        <w:t>One-in-seven (1</w:t>
      </w:r>
      <w:r w:rsidR="00D7034A">
        <w:t>4</w:t>
      </w:r>
      <w:r w:rsidRPr="0048369F">
        <w:t xml:space="preserve">%) cases were recorded as </w:t>
      </w:r>
      <w:proofErr w:type="gramStart"/>
      <w:r w:rsidRPr="0048369F">
        <w:t>homeless</w:t>
      </w:r>
      <w:proofErr w:type="gramEnd"/>
      <w:r w:rsidRPr="0048369F">
        <w:t xml:space="preserve"> </w:t>
      </w:r>
    </w:p>
    <w:p w14:paraId="7874D046" w14:textId="284E427A" w:rsidR="00F24FAB" w:rsidRPr="0048369F" w:rsidRDefault="00F24FAB" w:rsidP="00F24FAB">
      <w:pPr>
        <w:numPr>
          <w:ilvl w:val="1"/>
          <w:numId w:val="13"/>
        </w:numPr>
        <w:shd w:val="clear" w:color="auto" w:fill="FFFFFF"/>
      </w:pPr>
      <w:r w:rsidRPr="0048369F">
        <w:t>The proportion of cases with an Irish Traveller ethnicity was 3%</w:t>
      </w:r>
    </w:p>
    <w:p w14:paraId="34670B89" w14:textId="294B36B9" w:rsidR="00F24FAB" w:rsidRPr="0048369F" w:rsidRDefault="00F24FAB" w:rsidP="00F24FAB">
      <w:pPr>
        <w:numPr>
          <w:ilvl w:val="1"/>
          <w:numId w:val="13"/>
        </w:numPr>
        <w:shd w:val="clear" w:color="auto" w:fill="FFFFFF"/>
      </w:pPr>
      <w:r w:rsidRPr="0048369F">
        <w:t xml:space="preserve">Almost three-in-five (59%) cases were recorded as </w:t>
      </w:r>
      <w:proofErr w:type="gramStart"/>
      <w:r w:rsidRPr="0048369F">
        <w:t>unemployed</w:t>
      </w:r>
      <w:proofErr w:type="gramEnd"/>
      <w:r w:rsidRPr="0048369F">
        <w:t xml:space="preserve"> </w:t>
      </w:r>
    </w:p>
    <w:p w14:paraId="70325538" w14:textId="75B14E03" w:rsidR="00F24FAB" w:rsidRPr="0048369F" w:rsidRDefault="00F24FAB" w:rsidP="00F24FAB">
      <w:pPr>
        <w:numPr>
          <w:ilvl w:val="1"/>
          <w:numId w:val="13"/>
        </w:numPr>
        <w:shd w:val="clear" w:color="auto" w:fill="FFFFFF"/>
      </w:pPr>
      <w:r w:rsidRPr="0048369F">
        <w:t xml:space="preserve">One-in-five (22%) cases were in paid </w:t>
      </w:r>
      <w:proofErr w:type="gramStart"/>
      <w:r w:rsidRPr="0048369F">
        <w:t>employment</w:t>
      </w:r>
      <w:proofErr w:type="gramEnd"/>
    </w:p>
    <w:p w14:paraId="55FC2600" w14:textId="2E0AC193" w:rsidR="00F24FAB" w:rsidRDefault="00F24FAB" w:rsidP="00F24FAB">
      <w:pPr>
        <w:numPr>
          <w:ilvl w:val="1"/>
          <w:numId w:val="13"/>
        </w:numPr>
        <w:shd w:val="clear" w:color="auto" w:fill="FFFFFF"/>
      </w:pPr>
      <w:r w:rsidRPr="0048369F">
        <w:t>Of those with children aged 17 years or younger, two-in-five (</w:t>
      </w:r>
      <w:r w:rsidR="00D7034A">
        <w:t>40</w:t>
      </w:r>
      <w:r w:rsidRPr="0048369F">
        <w:t xml:space="preserve">%) cases treated for problem drug use were residing with </w:t>
      </w:r>
      <w:proofErr w:type="gramStart"/>
      <w:r w:rsidRPr="0048369F">
        <w:t>children</w:t>
      </w:r>
      <w:proofErr w:type="gramEnd"/>
    </w:p>
    <w:p w14:paraId="5E081D34" w14:textId="748F85C5" w:rsidR="001E71F5" w:rsidRPr="0048369F" w:rsidRDefault="001E71F5" w:rsidP="606B252F">
      <w:pPr>
        <w:numPr>
          <w:ilvl w:val="1"/>
          <w:numId w:val="13"/>
        </w:numPr>
        <w:shd w:val="clear" w:color="auto" w:fill="FFFFFF" w:themeFill="background1"/>
      </w:pPr>
      <w:r>
        <w:t xml:space="preserve">Nearly seven in ten </w:t>
      </w:r>
      <w:r w:rsidR="65EAC374">
        <w:t xml:space="preserve">(69%) </w:t>
      </w:r>
      <w:r>
        <w:t xml:space="preserve">cases were treated in outpatient facilities. </w:t>
      </w:r>
    </w:p>
    <w:p w14:paraId="234E6946" w14:textId="12295E4D" w:rsidR="00637FF3" w:rsidRPr="0048369F" w:rsidRDefault="00637FF3" w:rsidP="007346B5">
      <w:pPr>
        <w:shd w:val="clear" w:color="auto" w:fill="FFFFFF"/>
        <w:rPr>
          <w:lang w:val="en-GB"/>
        </w:rPr>
      </w:pPr>
    </w:p>
    <w:p w14:paraId="680D6164" w14:textId="32A2E320" w:rsidR="00F24FAB" w:rsidRDefault="00F24FAB" w:rsidP="000B3B9F">
      <w:pPr>
        <w:shd w:val="clear" w:color="auto" w:fill="FFFFFF"/>
        <w:rPr>
          <w:b/>
          <w:bCs/>
        </w:rPr>
      </w:pPr>
      <w:r w:rsidRPr="00F24FAB">
        <w:rPr>
          <w:b/>
          <w:bCs/>
        </w:rPr>
        <w:t xml:space="preserve">Polydrug use </w:t>
      </w:r>
      <w:r w:rsidR="00D052DB">
        <w:rPr>
          <w:b/>
          <w:bCs/>
        </w:rPr>
        <w:t>(</w:t>
      </w:r>
      <w:r w:rsidR="00F13C42" w:rsidRPr="005C46C8">
        <w:rPr>
          <w:b/>
          <w:bCs/>
        </w:rPr>
        <w:t>problem use of more than one drug</w:t>
      </w:r>
      <w:r w:rsidR="00D052DB">
        <w:rPr>
          <w:b/>
          <w:bCs/>
        </w:rPr>
        <w:t>)</w:t>
      </w:r>
    </w:p>
    <w:p w14:paraId="5A7DE1FE" w14:textId="77777777" w:rsidR="000B3B9F" w:rsidRPr="0048369F" w:rsidRDefault="000B3B9F" w:rsidP="0048369F">
      <w:pPr>
        <w:shd w:val="clear" w:color="auto" w:fill="FFFFFF"/>
      </w:pPr>
    </w:p>
    <w:p w14:paraId="645E224D" w14:textId="7763F137" w:rsidR="00F24FAB" w:rsidRPr="0048369F" w:rsidRDefault="00F24FAB" w:rsidP="00F24FAB">
      <w:pPr>
        <w:numPr>
          <w:ilvl w:val="1"/>
          <w:numId w:val="14"/>
        </w:numPr>
        <w:shd w:val="clear" w:color="auto" w:fill="FFFFFF"/>
      </w:pPr>
      <w:r w:rsidRPr="0048369F">
        <w:t xml:space="preserve">Polydrug use was </w:t>
      </w:r>
      <w:r w:rsidR="00E47201">
        <w:t xml:space="preserve">common and was </w:t>
      </w:r>
      <w:r w:rsidRPr="0048369F">
        <w:t>reported by over half of cases (5</w:t>
      </w:r>
      <w:r w:rsidR="00D7034A">
        <w:t>7</w:t>
      </w:r>
      <w:r w:rsidRPr="0048369F">
        <w:t>%)</w:t>
      </w:r>
    </w:p>
    <w:p w14:paraId="0A56D02C" w14:textId="616BE950" w:rsidR="00F24FAB" w:rsidRPr="0048369F" w:rsidRDefault="00F24FAB" w:rsidP="00F24FAB">
      <w:pPr>
        <w:numPr>
          <w:ilvl w:val="1"/>
          <w:numId w:val="14"/>
        </w:numPr>
        <w:shd w:val="clear" w:color="auto" w:fill="FFFFFF"/>
      </w:pPr>
      <w:r w:rsidRPr="0048369F">
        <w:t xml:space="preserve">Cannabis (40%) was the most common additional drug, followed by alcohol (36%), cocaine (36%) and benzodiazepines (32%). </w:t>
      </w:r>
    </w:p>
    <w:p w14:paraId="2FB7456E" w14:textId="2948EB92" w:rsidR="00161DCE" w:rsidRDefault="00161DCE" w:rsidP="00161DCE">
      <w:pPr>
        <w:shd w:val="clear" w:color="auto" w:fill="FFFFFF"/>
      </w:pPr>
    </w:p>
    <w:p w14:paraId="71FD171E" w14:textId="03E29049" w:rsidR="00637FF3" w:rsidRPr="0048369F" w:rsidRDefault="00637FF3" w:rsidP="00637FF3">
      <w:pPr>
        <w:shd w:val="clear" w:color="auto" w:fill="FFFFFF"/>
        <w:rPr>
          <w:b/>
          <w:bCs/>
        </w:rPr>
      </w:pPr>
      <w:r w:rsidRPr="0048369F">
        <w:rPr>
          <w:b/>
          <w:bCs/>
        </w:rPr>
        <w:t>Key trends over a seven</w:t>
      </w:r>
      <w:r w:rsidR="00D052DB">
        <w:rPr>
          <w:b/>
          <w:bCs/>
        </w:rPr>
        <w:t>-</w:t>
      </w:r>
      <w:r w:rsidRPr="0048369F">
        <w:rPr>
          <w:b/>
          <w:bCs/>
        </w:rPr>
        <w:t>year period</w:t>
      </w:r>
    </w:p>
    <w:p w14:paraId="156CDF59" w14:textId="77777777" w:rsidR="00637FF3" w:rsidRPr="009C65D0" w:rsidRDefault="00637FF3" w:rsidP="00637FF3">
      <w:pPr>
        <w:shd w:val="clear" w:color="auto" w:fill="FFFFFF"/>
      </w:pPr>
    </w:p>
    <w:p w14:paraId="0CC12025" w14:textId="2DF012E0" w:rsidR="00637FF3" w:rsidRDefault="0043176D" w:rsidP="00637FF3">
      <w:pPr>
        <w:pStyle w:val="ListParagraph"/>
        <w:numPr>
          <w:ilvl w:val="0"/>
          <w:numId w:val="10"/>
        </w:numPr>
        <w:shd w:val="clear" w:color="auto" w:fill="FFFFFF"/>
      </w:pPr>
      <w:r>
        <w:t>Over the seven</w:t>
      </w:r>
      <w:r w:rsidR="00D052DB">
        <w:t>-</w:t>
      </w:r>
      <w:r>
        <w:t>year period f</w:t>
      </w:r>
      <w:r w:rsidR="00637FF3" w:rsidRPr="009C65D0">
        <w:t xml:space="preserve">rom 2016 to 2022, the proportion of treatment demand attributable to opioids has decreased year-on-year. This went from </w:t>
      </w:r>
      <w:r w:rsidR="00550C7E">
        <w:t xml:space="preserve">almost </w:t>
      </w:r>
      <w:r w:rsidR="00637FF3" w:rsidRPr="009C65D0">
        <w:t>f</w:t>
      </w:r>
      <w:r w:rsidR="00550C7E">
        <w:t>ive</w:t>
      </w:r>
      <w:r w:rsidR="00637FF3" w:rsidRPr="009C65D0">
        <w:t xml:space="preserve"> in ten </w:t>
      </w:r>
      <w:r>
        <w:t xml:space="preserve">cases </w:t>
      </w:r>
      <w:r w:rsidR="00637FF3" w:rsidRPr="009C65D0">
        <w:t>in 2016 to three in ten in 2022</w:t>
      </w:r>
      <w:r w:rsidR="0088419D">
        <w:t>.</w:t>
      </w:r>
    </w:p>
    <w:p w14:paraId="161D5225" w14:textId="139172CA" w:rsidR="00666826" w:rsidRDefault="00666826" w:rsidP="00666826">
      <w:pPr>
        <w:shd w:val="clear" w:color="auto" w:fill="FFFFFF"/>
      </w:pPr>
    </w:p>
    <w:p w14:paraId="4DED748B" w14:textId="199A7BC6" w:rsidR="00666826" w:rsidRPr="00666826" w:rsidRDefault="00666826" w:rsidP="00666826">
      <w:pPr>
        <w:pStyle w:val="ListParagraph"/>
        <w:numPr>
          <w:ilvl w:val="0"/>
          <w:numId w:val="10"/>
        </w:numPr>
        <w:shd w:val="clear" w:color="auto" w:fill="FFFFFF"/>
      </w:pPr>
      <w:r>
        <w:t>The proportion of cases that were in paid employment doubled from one in ten in 2016 to two in ten in 2022.</w:t>
      </w:r>
    </w:p>
    <w:p w14:paraId="67FAD181" w14:textId="77777777" w:rsidR="00637FF3" w:rsidRPr="009C65D0" w:rsidRDefault="00637FF3" w:rsidP="00637FF3">
      <w:pPr>
        <w:pStyle w:val="ListParagraph"/>
        <w:shd w:val="clear" w:color="auto" w:fill="FFFFFF"/>
      </w:pPr>
    </w:p>
    <w:p w14:paraId="7D7A07F4" w14:textId="6E10E374" w:rsidR="00637FF3" w:rsidRPr="005C46C8" w:rsidRDefault="00637FF3">
      <w:pPr>
        <w:pStyle w:val="ListParagraph"/>
        <w:numPr>
          <w:ilvl w:val="0"/>
          <w:numId w:val="10"/>
        </w:numPr>
        <w:shd w:val="clear" w:color="auto" w:fill="FFFFFF"/>
      </w:pPr>
      <w:r w:rsidRPr="005C46C8">
        <w:t xml:space="preserve">From </w:t>
      </w:r>
      <w:r w:rsidRPr="005C46C8" w:rsidDel="00F13C42">
        <w:t xml:space="preserve">2016 </w:t>
      </w:r>
      <w:r w:rsidRPr="005C46C8">
        <w:t xml:space="preserve">to 2022, there was a </w:t>
      </w:r>
      <w:r w:rsidR="00894BD1" w:rsidRPr="005C46C8">
        <w:t>2</w:t>
      </w:r>
      <w:r w:rsidR="5FD66373" w:rsidRPr="005C46C8">
        <w:t>59</w:t>
      </w:r>
      <w:r w:rsidRPr="005C46C8">
        <w:t>% increase in the number of cases where cocaine was the main problem drug</w:t>
      </w:r>
      <w:r w:rsidR="00F13C42" w:rsidRPr="005C46C8">
        <w:t>.</w:t>
      </w:r>
    </w:p>
    <w:p w14:paraId="1BC63232" w14:textId="77777777" w:rsidR="00F13C42" w:rsidRPr="009C65D0" w:rsidRDefault="00F13C42" w:rsidP="005C46C8">
      <w:pPr>
        <w:pStyle w:val="ListParagraph"/>
        <w:shd w:val="clear" w:color="auto" w:fill="FFFFFF"/>
      </w:pPr>
    </w:p>
    <w:p w14:paraId="70BAC183" w14:textId="77777777" w:rsidR="001E71F5" w:rsidRDefault="00637FF3" w:rsidP="005C46C8">
      <w:pPr>
        <w:pStyle w:val="ListParagraph"/>
        <w:numPr>
          <w:ilvl w:val="0"/>
          <w:numId w:val="10"/>
        </w:numPr>
        <w:shd w:val="clear" w:color="auto" w:fill="FFFFFF"/>
      </w:pPr>
      <w:r w:rsidRPr="009C65D0">
        <w:t>There was a 1</w:t>
      </w:r>
      <w:r w:rsidR="0043176D">
        <w:t>6</w:t>
      </w:r>
      <w:r w:rsidRPr="009C65D0">
        <w:t>% decrease in the number of cases reporting that they had injected.</w:t>
      </w:r>
      <w:r w:rsidR="001E71F5">
        <w:t xml:space="preserve"> </w:t>
      </w:r>
    </w:p>
    <w:p w14:paraId="02EF3851" w14:textId="77777777" w:rsidR="001F724E" w:rsidRPr="0048369F" w:rsidRDefault="001F724E" w:rsidP="008C3055"/>
    <w:p w14:paraId="6CDF8AEC" w14:textId="55AD3BBE" w:rsidR="001F724E" w:rsidRPr="001F724E" w:rsidRDefault="001F724E" w:rsidP="001F724E">
      <w:pPr>
        <w:shd w:val="clear" w:color="auto" w:fill="FFFFFF"/>
        <w:rPr>
          <w:b/>
          <w:bCs/>
        </w:rPr>
      </w:pPr>
      <w:r w:rsidRPr="001F724E">
        <w:t xml:space="preserve">*It is important to note that each record in the </w:t>
      </w:r>
      <w:r w:rsidR="00DB5E8B" w:rsidRPr="00DB5E8B">
        <w:t xml:space="preserve">National Drug Treatment Reporting System </w:t>
      </w:r>
      <w:r w:rsidR="00DB5E8B">
        <w:t>(</w:t>
      </w:r>
      <w:r w:rsidRPr="001F724E">
        <w:t>NDTRS</w:t>
      </w:r>
      <w:r w:rsidR="00DB5E8B">
        <w:t>)</w:t>
      </w:r>
      <w:r w:rsidRPr="001F724E">
        <w:t xml:space="preserve"> database</w:t>
      </w:r>
      <w:r w:rsidR="00DB5E8B">
        <w:t>, where this data is drawn from,</w:t>
      </w:r>
      <w:r w:rsidRPr="001F724E">
        <w:t xml:space="preserve"> relates to a treatment episode (a case), and not to a person. This means that the same person could be counted more than once in the same calendar year if they had more than one treatment episode in that year.</w:t>
      </w:r>
    </w:p>
    <w:p w14:paraId="22C53782" w14:textId="77777777" w:rsidR="001F724E" w:rsidRPr="001F724E" w:rsidRDefault="001F724E" w:rsidP="0048369F">
      <w:pPr>
        <w:shd w:val="clear" w:color="auto" w:fill="FFFFFF"/>
      </w:pPr>
    </w:p>
    <w:p w14:paraId="315577A3" w14:textId="4C9B31F3" w:rsidR="00161DCE" w:rsidRPr="00161DCE" w:rsidRDefault="00161DCE" w:rsidP="009C65D0">
      <w:pPr>
        <w:shd w:val="clear" w:color="auto" w:fill="FFFFFF"/>
      </w:pPr>
      <w:r w:rsidRPr="00161DCE">
        <w:rPr>
          <w:b/>
          <w:bCs/>
          <w:bdr w:val="none" w:sz="0" w:space="0" w:color="auto" w:frame="1"/>
        </w:rPr>
        <w:t>ENDS</w:t>
      </w:r>
    </w:p>
    <w:p w14:paraId="36DB82BB" w14:textId="77777777" w:rsidR="00161DCE" w:rsidRPr="00161DCE" w:rsidRDefault="00161DCE" w:rsidP="00161DCE">
      <w:pPr>
        <w:shd w:val="clear" w:color="auto" w:fill="FFFFFF"/>
      </w:pPr>
      <w:r w:rsidRPr="00161DCE">
        <w:t> </w:t>
      </w:r>
    </w:p>
    <w:p w14:paraId="47CC2B1B" w14:textId="6E4D3EFC" w:rsidR="00B23380" w:rsidRDefault="00161DCE" w:rsidP="00B23380">
      <w:pPr>
        <w:shd w:val="clear" w:color="auto" w:fill="FFFFFF"/>
        <w:rPr>
          <w:b/>
          <w:bCs/>
          <w:u w:val="single"/>
        </w:rPr>
      </w:pPr>
      <w:r w:rsidRPr="00161DCE">
        <w:lastRenderedPageBreak/>
        <w:t xml:space="preserve">For further information </w:t>
      </w:r>
      <w:r w:rsidR="00D405A5">
        <w:t xml:space="preserve">or to request a copy of the full report and accompanying infographic, </w:t>
      </w:r>
      <w:r w:rsidRPr="00161DCE">
        <w:t>please contact Aileen Gask</w:t>
      </w:r>
      <w:r w:rsidR="007346B5">
        <w:t xml:space="preserve">in </w:t>
      </w:r>
      <w:r w:rsidRPr="00161DCE">
        <w:rPr>
          <w:color w:val="0000FF"/>
          <w:u w:val="single"/>
          <w:bdr w:val="none" w:sz="0" w:space="0" w:color="auto" w:frame="1"/>
        </w:rPr>
        <w:t>aileen@c</w:t>
      </w:r>
      <w:r w:rsidR="007346B5">
        <w:rPr>
          <w:color w:val="0000FF"/>
          <w:u w:val="single"/>
          <w:bdr w:val="none" w:sz="0" w:space="0" w:color="auto" w:frame="1"/>
        </w:rPr>
        <w:t>ommunicationsclinic.ie</w:t>
      </w:r>
      <w:r w:rsidRPr="00161DCE">
        <w:t xml:space="preserve"> / 087 7724 717 or Robyn </w:t>
      </w:r>
      <w:proofErr w:type="spellStart"/>
      <w:r w:rsidRPr="00161DCE">
        <w:t>Keleghan</w:t>
      </w:r>
      <w:proofErr w:type="spellEnd"/>
      <w:r w:rsidRPr="00161DCE">
        <w:t> </w:t>
      </w:r>
      <w:r w:rsidR="007346B5">
        <w:t xml:space="preserve">/ </w:t>
      </w:r>
      <w:hyperlink r:id="rId9" w:history="1">
        <w:r w:rsidR="007346B5" w:rsidRPr="00034CB5">
          <w:rPr>
            <w:rStyle w:val="Hyperlink"/>
          </w:rPr>
          <w:t>robyn@communicationsclinic.ie</w:t>
        </w:r>
      </w:hyperlink>
      <w:r w:rsidR="007346B5">
        <w:t xml:space="preserve"> </w:t>
      </w:r>
      <w:r w:rsidRPr="00161DCE">
        <w:t>/ 085 8001 275.</w:t>
      </w:r>
    </w:p>
    <w:p w14:paraId="699D55DF" w14:textId="77777777" w:rsidR="008C3055" w:rsidRDefault="008C3055" w:rsidP="00B23380">
      <w:pPr>
        <w:shd w:val="clear" w:color="auto" w:fill="FFFFFF"/>
        <w:rPr>
          <w:b/>
          <w:bCs/>
          <w:u w:val="single"/>
        </w:rPr>
      </w:pPr>
    </w:p>
    <w:p w14:paraId="6C807003" w14:textId="234D5AB3" w:rsidR="00F91B45" w:rsidRPr="0048369F" w:rsidRDefault="00F91B45" w:rsidP="00B23380">
      <w:pPr>
        <w:shd w:val="clear" w:color="auto" w:fill="FFFFFF"/>
        <w:rPr>
          <w:b/>
          <w:bCs/>
          <w:u w:val="single"/>
        </w:rPr>
      </w:pPr>
      <w:r w:rsidRPr="0048369F">
        <w:rPr>
          <w:b/>
          <w:bCs/>
          <w:u w:val="single"/>
        </w:rPr>
        <w:t>NOTE TO EDITORS</w:t>
      </w:r>
    </w:p>
    <w:p w14:paraId="0CD463B8" w14:textId="7F329295" w:rsidR="00460DC0" w:rsidRDefault="00460DC0"/>
    <w:p w14:paraId="4BB28387" w14:textId="3607A80C" w:rsidR="0048369F" w:rsidRDefault="0048369F" w:rsidP="0048369F">
      <w:r w:rsidRPr="0048369F">
        <w:t xml:space="preserve">This report describes trends in treated problem drug use (excluding alcohol) for the </w:t>
      </w:r>
      <w:r w:rsidR="506726B3">
        <w:t>seven</w:t>
      </w:r>
      <w:r w:rsidRPr="0048369F">
        <w:t xml:space="preserve">-year period from </w:t>
      </w:r>
      <w:r>
        <w:t>201</w:t>
      </w:r>
      <w:r w:rsidR="24773A27">
        <w:t>6</w:t>
      </w:r>
      <w:r w:rsidRPr="0048369F">
        <w:t xml:space="preserve"> to 202</w:t>
      </w:r>
      <w:r>
        <w:t>2</w:t>
      </w:r>
      <w:r w:rsidRPr="0048369F">
        <w:t xml:space="preserve">. The data </w:t>
      </w:r>
      <w:r>
        <w:t>is</w:t>
      </w:r>
      <w:r w:rsidRPr="0048369F">
        <w:t xml:space="preserve"> drawn from the National Drug Treatment Reporting System (NDTRS), the national surveillance system that records and reports on cases of drug and alcohol treatment in Ireland. </w:t>
      </w:r>
    </w:p>
    <w:p w14:paraId="1C8D6A1E" w14:textId="77777777" w:rsidR="0048369F" w:rsidRPr="0048369F" w:rsidRDefault="0048369F" w:rsidP="0048369F"/>
    <w:p w14:paraId="1A6CA2F8" w14:textId="77777777" w:rsidR="0048369F" w:rsidRPr="0048369F" w:rsidRDefault="0048369F" w:rsidP="0048369F">
      <w:r w:rsidRPr="0048369F">
        <w:t>The Health Research Board (HRB) is Ireland’s lead funding agency supporting innovative health research and delivering data and evidence that improves people’s health and patient care. We are committed to putting people first, and ensuring data and evidence are used in policy and practice to overcome health challenges, advance health systems, and benefit society and economy.</w:t>
      </w:r>
    </w:p>
    <w:p w14:paraId="522E4D9F" w14:textId="77777777" w:rsidR="0048369F" w:rsidRDefault="0048369F"/>
    <w:sectPr w:rsidR="0048369F" w:rsidSect="005C24F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5319"/>
    <w:multiLevelType w:val="multilevel"/>
    <w:tmpl w:val="5482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23A86"/>
    <w:multiLevelType w:val="multilevel"/>
    <w:tmpl w:val="B7D626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87647"/>
    <w:multiLevelType w:val="multilevel"/>
    <w:tmpl w:val="873EE2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4632A"/>
    <w:multiLevelType w:val="multilevel"/>
    <w:tmpl w:val="0E26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F05EB"/>
    <w:multiLevelType w:val="multilevel"/>
    <w:tmpl w:val="62C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7098F"/>
    <w:multiLevelType w:val="hybridMultilevel"/>
    <w:tmpl w:val="BE7C2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36B45"/>
    <w:multiLevelType w:val="multilevel"/>
    <w:tmpl w:val="0CBE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151BA"/>
    <w:multiLevelType w:val="multilevel"/>
    <w:tmpl w:val="203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959B1"/>
    <w:multiLevelType w:val="multilevel"/>
    <w:tmpl w:val="5B3A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0A1BDB"/>
    <w:multiLevelType w:val="multilevel"/>
    <w:tmpl w:val="93DC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C584C"/>
    <w:multiLevelType w:val="hybridMultilevel"/>
    <w:tmpl w:val="9F946202"/>
    <w:lvl w:ilvl="0" w:tplc="84346784">
      <w:start w:val="37"/>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472EA"/>
    <w:multiLevelType w:val="hybridMultilevel"/>
    <w:tmpl w:val="7B38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433720"/>
    <w:multiLevelType w:val="multilevel"/>
    <w:tmpl w:val="1D1E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56355F"/>
    <w:multiLevelType w:val="multilevel"/>
    <w:tmpl w:val="2BC69C80"/>
    <w:lvl w:ilvl="0">
      <w:start w:val="1"/>
      <w:numFmt w:val="bullet"/>
      <w:pStyle w:val="HRBBulletTextL1-6"/>
      <w:lvlText w:val=""/>
      <w:lvlJc w:val="left"/>
      <w:pPr>
        <w:tabs>
          <w:tab w:val="num" w:pos="340"/>
        </w:tabs>
        <w:ind w:left="340" w:hanging="340"/>
      </w:pPr>
      <w:rPr>
        <w:rFonts w:ascii="Symbol" w:hAnsi="Symbol" w:hint="default"/>
        <w:color w:val="A5A5A5" w:themeColor="accent3"/>
      </w:rPr>
    </w:lvl>
    <w:lvl w:ilvl="1">
      <w:start w:val="1"/>
      <w:numFmt w:val="bullet"/>
      <w:lvlText w:val="̶"/>
      <w:lvlJc w:val="left"/>
      <w:pPr>
        <w:tabs>
          <w:tab w:val="num" w:pos="680"/>
        </w:tabs>
        <w:ind w:left="680" w:hanging="340"/>
      </w:pPr>
      <w:rPr>
        <w:rFonts w:ascii="Calibri" w:hAnsi="Calibri" w:hint="default"/>
        <w:color w:val="44546A" w:themeColor="text2"/>
      </w:rPr>
    </w:lvl>
    <w:lvl w:ilvl="2">
      <w:start w:val="1"/>
      <w:numFmt w:val="bullet"/>
      <w:lvlText w:val=""/>
      <w:lvlJc w:val="left"/>
      <w:pPr>
        <w:tabs>
          <w:tab w:val="num" w:pos="1021"/>
        </w:tabs>
        <w:ind w:left="1020" w:hanging="340"/>
      </w:pPr>
      <w:rPr>
        <w:rFonts w:ascii="Symbol" w:hAnsi="Symbol" w:hint="default"/>
        <w:color w:val="A5A5A5" w:themeColor="accent3"/>
      </w:rPr>
    </w:lvl>
    <w:lvl w:ilvl="3">
      <w:start w:val="1"/>
      <w:numFmt w:val="bullet"/>
      <w:lvlText w:val="̶"/>
      <w:lvlJc w:val="left"/>
      <w:pPr>
        <w:tabs>
          <w:tab w:val="num" w:pos="1361"/>
        </w:tabs>
        <w:ind w:left="1360" w:hanging="340"/>
      </w:pPr>
      <w:rPr>
        <w:rFonts w:ascii="Calibri" w:hAnsi="Calibri" w:hint="default"/>
        <w:color w:val="44546A" w:themeColor="text2"/>
      </w:rPr>
    </w:lvl>
    <w:lvl w:ilvl="4">
      <w:start w:val="1"/>
      <w:numFmt w:val="bullet"/>
      <w:lvlText w:val=""/>
      <w:lvlJc w:val="left"/>
      <w:pPr>
        <w:tabs>
          <w:tab w:val="num" w:pos="1701"/>
        </w:tabs>
        <w:ind w:left="1700" w:hanging="340"/>
      </w:pPr>
      <w:rPr>
        <w:rFonts w:ascii="Symbol" w:hAnsi="Symbol" w:hint="default"/>
        <w:color w:val="44546A" w:themeColor="text2"/>
      </w:rPr>
    </w:lvl>
    <w:lvl w:ilvl="5">
      <w:start w:val="1"/>
      <w:numFmt w:val="bullet"/>
      <w:lvlText w:val="̶"/>
      <w:lvlJc w:val="left"/>
      <w:pPr>
        <w:tabs>
          <w:tab w:val="num" w:pos="2041"/>
        </w:tabs>
        <w:ind w:left="2040" w:hanging="340"/>
      </w:pPr>
      <w:rPr>
        <w:rFonts w:ascii="Calibri" w:hAnsi="Calibri" w:hint="default"/>
        <w:color w:val="44546A" w:themeColor="text2"/>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4" w15:restartNumberingAfterBreak="0">
    <w:nsid w:val="76A86611"/>
    <w:multiLevelType w:val="multilevel"/>
    <w:tmpl w:val="D938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F64E18"/>
    <w:multiLevelType w:val="hybridMultilevel"/>
    <w:tmpl w:val="C19AE0D2"/>
    <w:lvl w:ilvl="0" w:tplc="33C43EE8">
      <w:start w:val="3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7598847">
    <w:abstractNumId w:val="4"/>
  </w:num>
  <w:num w:numId="2" w16cid:durableId="121197003">
    <w:abstractNumId w:val="9"/>
  </w:num>
  <w:num w:numId="3" w16cid:durableId="449206673">
    <w:abstractNumId w:val="6"/>
  </w:num>
  <w:num w:numId="4" w16cid:durableId="86005282">
    <w:abstractNumId w:val="7"/>
  </w:num>
  <w:num w:numId="5" w16cid:durableId="531571506">
    <w:abstractNumId w:val="12"/>
  </w:num>
  <w:num w:numId="6" w16cid:durableId="1691032166">
    <w:abstractNumId w:val="3"/>
  </w:num>
  <w:num w:numId="7" w16cid:durableId="1668167851">
    <w:abstractNumId w:val="0"/>
  </w:num>
  <w:num w:numId="8" w16cid:durableId="1612937399">
    <w:abstractNumId w:val="8"/>
  </w:num>
  <w:num w:numId="9" w16cid:durableId="303892654">
    <w:abstractNumId w:val="10"/>
  </w:num>
  <w:num w:numId="10" w16cid:durableId="206456203">
    <w:abstractNumId w:val="15"/>
  </w:num>
  <w:num w:numId="11" w16cid:durableId="1464695294">
    <w:abstractNumId w:val="13"/>
  </w:num>
  <w:num w:numId="12" w16cid:durableId="53434190">
    <w:abstractNumId w:val="14"/>
  </w:num>
  <w:num w:numId="13" w16cid:durableId="2042241321">
    <w:abstractNumId w:val="2"/>
  </w:num>
  <w:num w:numId="14" w16cid:durableId="1709408069">
    <w:abstractNumId w:val="1"/>
  </w:num>
  <w:num w:numId="15" w16cid:durableId="1316571372">
    <w:abstractNumId w:val="11"/>
  </w:num>
  <w:num w:numId="16" w16cid:durableId="1387296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CE"/>
    <w:rsid w:val="00047AAE"/>
    <w:rsid w:val="000614C8"/>
    <w:rsid w:val="000B3B9F"/>
    <w:rsid w:val="00103E16"/>
    <w:rsid w:val="00106EFB"/>
    <w:rsid w:val="00143E66"/>
    <w:rsid w:val="00161DCE"/>
    <w:rsid w:val="00195EE0"/>
    <w:rsid w:val="001D58BA"/>
    <w:rsid w:val="001E71F5"/>
    <w:rsid w:val="001F724E"/>
    <w:rsid w:val="002032FD"/>
    <w:rsid w:val="002036F6"/>
    <w:rsid w:val="002570AB"/>
    <w:rsid w:val="00276415"/>
    <w:rsid w:val="003028EB"/>
    <w:rsid w:val="00341859"/>
    <w:rsid w:val="00356207"/>
    <w:rsid w:val="00385CB2"/>
    <w:rsid w:val="004246C9"/>
    <w:rsid w:val="0043176D"/>
    <w:rsid w:val="00460DC0"/>
    <w:rsid w:val="004652A5"/>
    <w:rsid w:val="0048369F"/>
    <w:rsid w:val="004A00D8"/>
    <w:rsid w:val="004C62EC"/>
    <w:rsid w:val="004D7E11"/>
    <w:rsid w:val="00550C7E"/>
    <w:rsid w:val="00585EFA"/>
    <w:rsid w:val="005879A7"/>
    <w:rsid w:val="00592CD1"/>
    <w:rsid w:val="00594636"/>
    <w:rsid w:val="005C24F3"/>
    <w:rsid w:val="005C46C8"/>
    <w:rsid w:val="005D1A68"/>
    <w:rsid w:val="005F354C"/>
    <w:rsid w:val="00612018"/>
    <w:rsid w:val="00615290"/>
    <w:rsid w:val="00626FFB"/>
    <w:rsid w:val="0063347B"/>
    <w:rsid w:val="00637FF3"/>
    <w:rsid w:val="006635F1"/>
    <w:rsid w:val="00666826"/>
    <w:rsid w:val="0068344F"/>
    <w:rsid w:val="006A3EB1"/>
    <w:rsid w:val="006C0D3B"/>
    <w:rsid w:val="006C2411"/>
    <w:rsid w:val="006C2A5F"/>
    <w:rsid w:val="006C54F3"/>
    <w:rsid w:val="006E03BA"/>
    <w:rsid w:val="00733891"/>
    <w:rsid w:val="007346B5"/>
    <w:rsid w:val="00785C67"/>
    <w:rsid w:val="007951DB"/>
    <w:rsid w:val="007F32D3"/>
    <w:rsid w:val="00823E4A"/>
    <w:rsid w:val="008348F3"/>
    <w:rsid w:val="00845E39"/>
    <w:rsid w:val="00863114"/>
    <w:rsid w:val="0087120F"/>
    <w:rsid w:val="00881E6C"/>
    <w:rsid w:val="0088419D"/>
    <w:rsid w:val="00884366"/>
    <w:rsid w:val="008949BA"/>
    <w:rsid w:val="00894BD1"/>
    <w:rsid w:val="008C3055"/>
    <w:rsid w:val="008C51AB"/>
    <w:rsid w:val="008F38F5"/>
    <w:rsid w:val="0094476A"/>
    <w:rsid w:val="00953523"/>
    <w:rsid w:val="009C65D0"/>
    <w:rsid w:val="00A25422"/>
    <w:rsid w:val="00AE573A"/>
    <w:rsid w:val="00AF7459"/>
    <w:rsid w:val="00B14B8A"/>
    <w:rsid w:val="00B23380"/>
    <w:rsid w:val="00B264DB"/>
    <w:rsid w:val="00B338DF"/>
    <w:rsid w:val="00B62BCF"/>
    <w:rsid w:val="00BB1DE7"/>
    <w:rsid w:val="00BD3637"/>
    <w:rsid w:val="00BE1C0C"/>
    <w:rsid w:val="00C319C6"/>
    <w:rsid w:val="00C41C7A"/>
    <w:rsid w:val="00C52AE3"/>
    <w:rsid w:val="00CD649B"/>
    <w:rsid w:val="00D052DB"/>
    <w:rsid w:val="00D405A5"/>
    <w:rsid w:val="00D53457"/>
    <w:rsid w:val="00D7034A"/>
    <w:rsid w:val="00DB5E8B"/>
    <w:rsid w:val="00DF3C4B"/>
    <w:rsid w:val="00E00A21"/>
    <w:rsid w:val="00E42CD2"/>
    <w:rsid w:val="00E47201"/>
    <w:rsid w:val="00E5185A"/>
    <w:rsid w:val="00E54E91"/>
    <w:rsid w:val="00F03325"/>
    <w:rsid w:val="00F13C42"/>
    <w:rsid w:val="00F24FAB"/>
    <w:rsid w:val="00F46A1A"/>
    <w:rsid w:val="00F5176C"/>
    <w:rsid w:val="00F648CC"/>
    <w:rsid w:val="00F81E78"/>
    <w:rsid w:val="00F91B45"/>
    <w:rsid w:val="014E6AF9"/>
    <w:rsid w:val="24773A27"/>
    <w:rsid w:val="2678FBEB"/>
    <w:rsid w:val="2D7D6B65"/>
    <w:rsid w:val="2DF9F2EC"/>
    <w:rsid w:val="33746F93"/>
    <w:rsid w:val="35521DA7"/>
    <w:rsid w:val="506726B3"/>
    <w:rsid w:val="548C2BEB"/>
    <w:rsid w:val="576151E4"/>
    <w:rsid w:val="59F69E78"/>
    <w:rsid w:val="5FD66373"/>
    <w:rsid w:val="606B252F"/>
    <w:rsid w:val="65EAC374"/>
    <w:rsid w:val="72000D8B"/>
    <w:rsid w:val="72F69A7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DD174"/>
  <w15:chartTrackingRefBased/>
  <w15:docId w15:val="{647BB3A8-7EAC-49CE-8369-C70B55F8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9C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1DCE"/>
    <w:pPr>
      <w:spacing w:before="100" w:beforeAutospacing="1" w:after="100" w:afterAutospacing="1"/>
    </w:pPr>
  </w:style>
  <w:style w:type="character" w:styleId="Strong">
    <w:name w:val="Strong"/>
    <w:basedOn w:val="DefaultParagraphFont"/>
    <w:uiPriority w:val="22"/>
    <w:qFormat/>
    <w:rsid w:val="00161DCE"/>
    <w:rPr>
      <w:b/>
      <w:bCs/>
    </w:rPr>
  </w:style>
  <w:style w:type="character" w:styleId="Hyperlink">
    <w:name w:val="Hyperlink"/>
    <w:basedOn w:val="DefaultParagraphFont"/>
    <w:uiPriority w:val="99"/>
    <w:unhideWhenUsed/>
    <w:rsid w:val="00161DCE"/>
    <w:rPr>
      <w:color w:val="0000FF"/>
      <w:u w:val="single"/>
    </w:rPr>
  </w:style>
  <w:style w:type="paragraph" w:styleId="ListParagraph">
    <w:name w:val="List Paragraph"/>
    <w:basedOn w:val="Normal"/>
    <w:uiPriority w:val="34"/>
    <w:qFormat/>
    <w:rsid w:val="001D58BA"/>
    <w:pPr>
      <w:ind w:left="720"/>
      <w:contextualSpacing/>
    </w:pPr>
  </w:style>
  <w:style w:type="character" w:styleId="UnresolvedMention">
    <w:name w:val="Unresolved Mention"/>
    <w:basedOn w:val="DefaultParagraphFont"/>
    <w:uiPriority w:val="99"/>
    <w:semiHidden/>
    <w:unhideWhenUsed/>
    <w:rsid w:val="007346B5"/>
    <w:rPr>
      <w:color w:val="605E5C"/>
      <w:shd w:val="clear" w:color="auto" w:fill="E1DFDD"/>
    </w:rPr>
  </w:style>
  <w:style w:type="paragraph" w:styleId="Revision">
    <w:name w:val="Revision"/>
    <w:hidden/>
    <w:uiPriority w:val="99"/>
    <w:semiHidden/>
    <w:rsid w:val="00356207"/>
  </w:style>
  <w:style w:type="paragraph" w:customStyle="1" w:styleId="HRBBulletTextL1-6">
    <w:name w:val="HRB_Bullet Text_L1-6"/>
    <w:basedOn w:val="Normal"/>
    <w:link w:val="HRBBulletTextL1-6Char"/>
    <w:uiPriority w:val="16"/>
    <w:qFormat/>
    <w:locked/>
    <w:rsid w:val="00C319C6"/>
    <w:pPr>
      <w:numPr>
        <w:numId w:val="11"/>
      </w:numPr>
      <w:spacing w:after="120" w:line="276" w:lineRule="auto"/>
    </w:pPr>
    <w:rPr>
      <w:rFonts w:ascii="Calibri" w:hAnsi="Calibri"/>
      <w:sz w:val="22"/>
      <w:szCs w:val="22"/>
    </w:rPr>
  </w:style>
  <w:style w:type="character" w:customStyle="1" w:styleId="HRBBulletTextL1-6Char">
    <w:name w:val="HRB_Bullet Text_L1-6 Char"/>
    <w:basedOn w:val="DefaultParagraphFont"/>
    <w:link w:val="HRBBulletTextL1-6"/>
    <w:uiPriority w:val="16"/>
    <w:rsid w:val="00C319C6"/>
    <w:rPr>
      <w:rFonts w:ascii="Calibri" w:hAnsi="Calibri"/>
      <w:sz w:val="22"/>
      <w:szCs w:val="22"/>
    </w:rPr>
  </w:style>
  <w:style w:type="character" w:customStyle="1" w:styleId="apple-converted-space">
    <w:name w:val="apple-converted-space"/>
    <w:basedOn w:val="DefaultParagraphFont"/>
    <w:rsid w:val="00C319C6"/>
  </w:style>
  <w:style w:type="paragraph" w:customStyle="1" w:styleId="HRBGeneralText">
    <w:name w:val="HRB_General Text"/>
    <w:basedOn w:val="Normal"/>
    <w:uiPriority w:val="15"/>
    <w:qFormat/>
    <w:locked/>
    <w:rsid w:val="000B3B9F"/>
    <w:pPr>
      <w:spacing w:after="120" w:line="276" w:lineRule="auto"/>
    </w:pPr>
    <w:rPr>
      <w:rFonts w:ascii="Calibri" w:eastAsiaTheme="minorHAnsi" w:hAnsi="Calibri" w:cstheme="minorBidi"/>
      <w:sz w:val="22"/>
      <w:szCs w:val="22"/>
      <w:lang w:eastAsia="en-US"/>
    </w:rPr>
  </w:style>
  <w:style w:type="character" w:styleId="CommentReference">
    <w:name w:val="annotation reference"/>
    <w:basedOn w:val="DefaultParagraphFont"/>
    <w:uiPriority w:val="99"/>
    <w:semiHidden/>
    <w:unhideWhenUsed/>
    <w:rsid w:val="00D7034A"/>
    <w:rPr>
      <w:sz w:val="16"/>
      <w:szCs w:val="16"/>
    </w:rPr>
  </w:style>
  <w:style w:type="paragraph" w:styleId="CommentText">
    <w:name w:val="annotation text"/>
    <w:basedOn w:val="Normal"/>
    <w:link w:val="CommentTextChar"/>
    <w:uiPriority w:val="99"/>
    <w:unhideWhenUsed/>
    <w:rsid w:val="00D7034A"/>
    <w:rPr>
      <w:sz w:val="20"/>
      <w:szCs w:val="20"/>
    </w:rPr>
  </w:style>
  <w:style w:type="character" w:customStyle="1" w:styleId="CommentTextChar">
    <w:name w:val="Comment Text Char"/>
    <w:basedOn w:val="DefaultParagraphFont"/>
    <w:link w:val="CommentText"/>
    <w:uiPriority w:val="99"/>
    <w:rsid w:val="00D7034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7034A"/>
    <w:rPr>
      <w:b/>
      <w:bCs/>
    </w:rPr>
  </w:style>
  <w:style w:type="character" w:customStyle="1" w:styleId="CommentSubjectChar">
    <w:name w:val="Comment Subject Char"/>
    <w:basedOn w:val="CommentTextChar"/>
    <w:link w:val="CommentSubject"/>
    <w:uiPriority w:val="99"/>
    <w:semiHidden/>
    <w:rsid w:val="00D7034A"/>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3988">
      <w:bodyDiv w:val="1"/>
      <w:marLeft w:val="0"/>
      <w:marRight w:val="0"/>
      <w:marTop w:val="0"/>
      <w:marBottom w:val="0"/>
      <w:divBdr>
        <w:top w:val="none" w:sz="0" w:space="0" w:color="auto"/>
        <w:left w:val="none" w:sz="0" w:space="0" w:color="auto"/>
        <w:bottom w:val="none" w:sz="0" w:space="0" w:color="auto"/>
        <w:right w:val="none" w:sz="0" w:space="0" w:color="auto"/>
      </w:divBdr>
    </w:div>
    <w:div w:id="226961901">
      <w:bodyDiv w:val="1"/>
      <w:marLeft w:val="0"/>
      <w:marRight w:val="0"/>
      <w:marTop w:val="0"/>
      <w:marBottom w:val="0"/>
      <w:divBdr>
        <w:top w:val="none" w:sz="0" w:space="0" w:color="auto"/>
        <w:left w:val="none" w:sz="0" w:space="0" w:color="auto"/>
        <w:bottom w:val="none" w:sz="0" w:space="0" w:color="auto"/>
        <w:right w:val="none" w:sz="0" w:space="0" w:color="auto"/>
      </w:divBdr>
    </w:div>
    <w:div w:id="388307996">
      <w:bodyDiv w:val="1"/>
      <w:marLeft w:val="0"/>
      <w:marRight w:val="0"/>
      <w:marTop w:val="0"/>
      <w:marBottom w:val="0"/>
      <w:divBdr>
        <w:top w:val="none" w:sz="0" w:space="0" w:color="auto"/>
        <w:left w:val="none" w:sz="0" w:space="0" w:color="auto"/>
        <w:bottom w:val="none" w:sz="0" w:space="0" w:color="auto"/>
        <w:right w:val="none" w:sz="0" w:space="0" w:color="auto"/>
      </w:divBdr>
    </w:div>
    <w:div w:id="928196086">
      <w:bodyDiv w:val="1"/>
      <w:marLeft w:val="0"/>
      <w:marRight w:val="0"/>
      <w:marTop w:val="0"/>
      <w:marBottom w:val="0"/>
      <w:divBdr>
        <w:top w:val="none" w:sz="0" w:space="0" w:color="auto"/>
        <w:left w:val="none" w:sz="0" w:space="0" w:color="auto"/>
        <w:bottom w:val="none" w:sz="0" w:space="0" w:color="auto"/>
        <w:right w:val="none" w:sz="0" w:space="0" w:color="auto"/>
      </w:divBdr>
      <w:divsChild>
        <w:div w:id="839781088">
          <w:marLeft w:val="0"/>
          <w:marRight w:val="0"/>
          <w:marTop w:val="0"/>
          <w:marBottom w:val="0"/>
          <w:divBdr>
            <w:top w:val="none" w:sz="0" w:space="0" w:color="auto"/>
            <w:left w:val="none" w:sz="0" w:space="0" w:color="auto"/>
            <w:bottom w:val="none" w:sz="0" w:space="0" w:color="auto"/>
            <w:right w:val="none" w:sz="0" w:space="0" w:color="auto"/>
          </w:divBdr>
          <w:divsChild>
            <w:div w:id="465662255">
              <w:marLeft w:val="0"/>
              <w:marRight w:val="0"/>
              <w:marTop w:val="0"/>
              <w:marBottom w:val="0"/>
              <w:divBdr>
                <w:top w:val="none" w:sz="0" w:space="0" w:color="auto"/>
                <w:left w:val="none" w:sz="0" w:space="0" w:color="auto"/>
                <w:bottom w:val="none" w:sz="0" w:space="0" w:color="auto"/>
                <w:right w:val="none" w:sz="0" w:space="0" w:color="auto"/>
              </w:divBdr>
              <w:divsChild>
                <w:div w:id="190133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9130">
      <w:bodyDiv w:val="1"/>
      <w:marLeft w:val="0"/>
      <w:marRight w:val="0"/>
      <w:marTop w:val="0"/>
      <w:marBottom w:val="0"/>
      <w:divBdr>
        <w:top w:val="none" w:sz="0" w:space="0" w:color="auto"/>
        <w:left w:val="none" w:sz="0" w:space="0" w:color="auto"/>
        <w:bottom w:val="none" w:sz="0" w:space="0" w:color="auto"/>
        <w:right w:val="none" w:sz="0" w:space="0" w:color="auto"/>
      </w:divBdr>
      <w:divsChild>
        <w:div w:id="1400057155">
          <w:marLeft w:val="0"/>
          <w:marRight w:val="0"/>
          <w:marTop w:val="0"/>
          <w:marBottom w:val="0"/>
          <w:divBdr>
            <w:top w:val="none" w:sz="0" w:space="0" w:color="auto"/>
            <w:left w:val="none" w:sz="0" w:space="0" w:color="auto"/>
            <w:bottom w:val="none" w:sz="0" w:space="0" w:color="auto"/>
            <w:right w:val="none" w:sz="0" w:space="0" w:color="auto"/>
          </w:divBdr>
          <w:divsChild>
            <w:div w:id="232471685">
              <w:marLeft w:val="0"/>
              <w:marRight w:val="0"/>
              <w:marTop w:val="0"/>
              <w:marBottom w:val="0"/>
              <w:divBdr>
                <w:top w:val="none" w:sz="0" w:space="0" w:color="auto"/>
                <w:left w:val="none" w:sz="0" w:space="0" w:color="auto"/>
                <w:bottom w:val="none" w:sz="0" w:space="0" w:color="auto"/>
                <w:right w:val="none" w:sz="0" w:space="0" w:color="auto"/>
              </w:divBdr>
              <w:divsChild>
                <w:div w:id="905795717">
                  <w:marLeft w:val="0"/>
                  <w:marRight w:val="0"/>
                  <w:marTop w:val="0"/>
                  <w:marBottom w:val="0"/>
                  <w:divBdr>
                    <w:top w:val="none" w:sz="0" w:space="0" w:color="auto"/>
                    <w:left w:val="none" w:sz="0" w:space="0" w:color="auto"/>
                    <w:bottom w:val="none" w:sz="0" w:space="0" w:color="auto"/>
                    <w:right w:val="none" w:sz="0" w:space="0" w:color="auto"/>
                  </w:divBdr>
                </w:div>
              </w:divsChild>
            </w:div>
            <w:div w:id="1641956642">
              <w:marLeft w:val="0"/>
              <w:marRight w:val="0"/>
              <w:marTop w:val="0"/>
              <w:marBottom w:val="0"/>
              <w:divBdr>
                <w:top w:val="none" w:sz="0" w:space="0" w:color="auto"/>
                <w:left w:val="none" w:sz="0" w:space="0" w:color="auto"/>
                <w:bottom w:val="none" w:sz="0" w:space="0" w:color="auto"/>
                <w:right w:val="none" w:sz="0" w:space="0" w:color="auto"/>
              </w:divBdr>
              <w:divsChild>
                <w:div w:id="14332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306">
          <w:marLeft w:val="0"/>
          <w:marRight w:val="0"/>
          <w:marTop w:val="0"/>
          <w:marBottom w:val="0"/>
          <w:divBdr>
            <w:top w:val="none" w:sz="0" w:space="0" w:color="auto"/>
            <w:left w:val="none" w:sz="0" w:space="0" w:color="auto"/>
            <w:bottom w:val="none" w:sz="0" w:space="0" w:color="auto"/>
            <w:right w:val="none" w:sz="0" w:space="0" w:color="auto"/>
          </w:divBdr>
          <w:divsChild>
            <w:div w:id="956251710">
              <w:marLeft w:val="0"/>
              <w:marRight w:val="0"/>
              <w:marTop w:val="0"/>
              <w:marBottom w:val="0"/>
              <w:divBdr>
                <w:top w:val="none" w:sz="0" w:space="0" w:color="auto"/>
                <w:left w:val="none" w:sz="0" w:space="0" w:color="auto"/>
                <w:bottom w:val="none" w:sz="0" w:space="0" w:color="auto"/>
                <w:right w:val="none" w:sz="0" w:space="0" w:color="auto"/>
              </w:divBdr>
              <w:divsChild>
                <w:div w:id="1355569647">
                  <w:marLeft w:val="0"/>
                  <w:marRight w:val="0"/>
                  <w:marTop w:val="0"/>
                  <w:marBottom w:val="0"/>
                  <w:divBdr>
                    <w:top w:val="none" w:sz="0" w:space="0" w:color="auto"/>
                    <w:left w:val="none" w:sz="0" w:space="0" w:color="auto"/>
                    <w:bottom w:val="none" w:sz="0" w:space="0" w:color="auto"/>
                    <w:right w:val="none" w:sz="0" w:space="0" w:color="auto"/>
                  </w:divBdr>
                </w:div>
              </w:divsChild>
            </w:div>
            <w:div w:id="1023701896">
              <w:marLeft w:val="0"/>
              <w:marRight w:val="0"/>
              <w:marTop w:val="0"/>
              <w:marBottom w:val="0"/>
              <w:divBdr>
                <w:top w:val="none" w:sz="0" w:space="0" w:color="auto"/>
                <w:left w:val="none" w:sz="0" w:space="0" w:color="auto"/>
                <w:bottom w:val="none" w:sz="0" w:space="0" w:color="auto"/>
                <w:right w:val="none" w:sz="0" w:space="0" w:color="auto"/>
              </w:divBdr>
              <w:divsChild>
                <w:div w:id="16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0477">
      <w:bodyDiv w:val="1"/>
      <w:marLeft w:val="0"/>
      <w:marRight w:val="0"/>
      <w:marTop w:val="0"/>
      <w:marBottom w:val="0"/>
      <w:divBdr>
        <w:top w:val="none" w:sz="0" w:space="0" w:color="auto"/>
        <w:left w:val="none" w:sz="0" w:space="0" w:color="auto"/>
        <w:bottom w:val="none" w:sz="0" w:space="0" w:color="auto"/>
        <w:right w:val="none" w:sz="0" w:space="0" w:color="auto"/>
      </w:divBdr>
    </w:div>
    <w:div w:id="1170295543">
      <w:bodyDiv w:val="1"/>
      <w:marLeft w:val="0"/>
      <w:marRight w:val="0"/>
      <w:marTop w:val="0"/>
      <w:marBottom w:val="0"/>
      <w:divBdr>
        <w:top w:val="none" w:sz="0" w:space="0" w:color="auto"/>
        <w:left w:val="none" w:sz="0" w:space="0" w:color="auto"/>
        <w:bottom w:val="none" w:sz="0" w:space="0" w:color="auto"/>
        <w:right w:val="none" w:sz="0" w:space="0" w:color="auto"/>
      </w:divBdr>
    </w:div>
    <w:div w:id="1253978649">
      <w:bodyDiv w:val="1"/>
      <w:marLeft w:val="0"/>
      <w:marRight w:val="0"/>
      <w:marTop w:val="0"/>
      <w:marBottom w:val="0"/>
      <w:divBdr>
        <w:top w:val="none" w:sz="0" w:space="0" w:color="auto"/>
        <w:left w:val="none" w:sz="0" w:space="0" w:color="auto"/>
        <w:bottom w:val="none" w:sz="0" w:space="0" w:color="auto"/>
        <w:right w:val="none" w:sz="0" w:space="0" w:color="auto"/>
      </w:divBdr>
    </w:div>
    <w:div w:id="1359968586">
      <w:bodyDiv w:val="1"/>
      <w:marLeft w:val="0"/>
      <w:marRight w:val="0"/>
      <w:marTop w:val="0"/>
      <w:marBottom w:val="0"/>
      <w:divBdr>
        <w:top w:val="none" w:sz="0" w:space="0" w:color="auto"/>
        <w:left w:val="none" w:sz="0" w:space="0" w:color="auto"/>
        <w:bottom w:val="none" w:sz="0" w:space="0" w:color="auto"/>
        <w:right w:val="none" w:sz="0" w:space="0" w:color="auto"/>
      </w:divBdr>
    </w:div>
    <w:div w:id="1704482387">
      <w:bodyDiv w:val="1"/>
      <w:marLeft w:val="0"/>
      <w:marRight w:val="0"/>
      <w:marTop w:val="0"/>
      <w:marBottom w:val="0"/>
      <w:divBdr>
        <w:top w:val="none" w:sz="0" w:space="0" w:color="auto"/>
        <w:left w:val="none" w:sz="0" w:space="0" w:color="auto"/>
        <w:bottom w:val="none" w:sz="0" w:space="0" w:color="auto"/>
        <w:right w:val="none" w:sz="0" w:space="0" w:color="auto"/>
      </w:divBdr>
      <w:divsChild>
        <w:div w:id="1989938773">
          <w:marLeft w:val="0"/>
          <w:marRight w:val="0"/>
          <w:marTop w:val="0"/>
          <w:marBottom w:val="0"/>
          <w:divBdr>
            <w:top w:val="none" w:sz="0" w:space="0" w:color="auto"/>
            <w:left w:val="none" w:sz="0" w:space="0" w:color="auto"/>
            <w:bottom w:val="none" w:sz="0" w:space="0" w:color="auto"/>
            <w:right w:val="none" w:sz="0" w:space="0" w:color="auto"/>
          </w:divBdr>
          <w:divsChild>
            <w:div w:id="1673986788">
              <w:marLeft w:val="0"/>
              <w:marRight w:val="0"/>
              <w:marTop w:val="0"/>
              <w:marBottom w:val="0"/>
              <w:divBdr>
                <w:top w:val="none" w:sz="0" w:space="0" w:color="auto"/>
                <w:left w:val="none" w:sz="0" w:space="0" w:color="auto"/>
                <w:bottom w:val="none" w:sz="0" w:space="0" w:color="auto"/>
                <w:right w:val="none" w:sz="0" w:space="0" w:color="auto"/>
              </w:divBdr>
              <w:divsChild>
                <w:div w:id="1970280809">
                  <w:marLeft w:val="0"/>
                  <w:marRight w:val="0"/>
                  <w:marTop w:val="0"/>
                  <w:marBottom w:val="0"/>
                  <w:divBdr>
                    <w:top w:val="none" w:sz="0" w:space="0" w:color="auto"/>
                    <w:left w:val="none" w:sz="0" w:space="0" w:color="auto"/>
                    <w:bottom w:val="none" w:sz="0" w:space="0" w:color="auto"/>
                    <w:right w:val="none" w:sz="0" w:space="0" w:color="auto"/>
                  </w:divBdr>
                </w:div>
              </w:divsChild>
            </w:div>
            <w:div w:id="2101094539">
              <w:marLeft w:val="0"/>
              <w:marRight w:val="0"/>
              <w:marTop w:val="0"/>
              <w:marBottom w:val="0"/>
              <w:divBdr>
                <w:top w:val="none" w:sz="0" w:space="0" w:color="auto"/>
                <w:left w:val="none" w:sz="0" w:space="0" w:color="auto"/>
                <w:bottom w:val="none" w:sz="0" w:space="0" w:color="auto"/>
                <w:right w:val="none" w:sz="0" w:space="0" w:color="auto"/>
              </w:divBdr>
              <w:divsChild>
                <w:div w:id="4611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77053">
          <w:marLeft w:val="0"/>
          <w:marRight w:val="0"/>
          <w:marTop w:val="0"/>
          <w:marBottom w:val="0"/>
          <w:divBdr>
            <w:top w:val="none" w:sz="0" w:space="0" w:color="auto"/>
            <w:left w:val="none" w:sz="0" w:space="0" w:color="auto"/>
            <w:bottom w:val="none" w:sz="0" w:space="0" w:color="auto"/>
            <w:right w:val="none" w:sz="0" w:space="0" w:color="auto"/>
          </w:divBdr>
          <w:divsChild>
            <w:div w:id="1845122628">
              <w:marLeft w:val="0"/>
              <w:marRight w:val="0"/>
              <w:marTop w:val="0"/>
              <w:marBottom w:val="0"/>
              <w:divBdr>
                <w:top w:val="none" w:sz="0" w:space="0" w:color="auto"/>
                <w:left w:val="none" w:sz="0" w:space="0" w:color="auto"/>
                <w:bottom w:val="none" w:sz="0" w:space="0" w:color="auto"/>
                <w:right w:val="none" w:sz="0" w:space="0" w:color="auto"/>
              </w:divBdr>
              <w:divsChild>
                <w:div w:id="685599037">
                  <w:marLeft w:val="0"/>
                  <w:marRight w:val="0"/>
                  <w:marTop w:val="0"/>
                  <w:marBottom w:val="0"/>
                  <w:divBdr>
                    <w:top w:val="none" w:sz="0" w:space="0" w:color="auto"/>
                    <w:left w:val="none" w:sz="0" w:space="0" w:color="auto"/>
                    <w:bottom w:val="none" w:sz="0" w:space="0" w:color="auto"/>
                    <w:right w:val="none" w:sz="0" w:space="0" w:color="auto"/>
                  </w:divBdr>
                </w:div>
              </w:divsChild>
            </w:div>
            <w:div w:id="1904413510">
              <w:marLeft w:val="0"/>
              <w:marRight w:val="0"/>
              <w:marTop w:val="0"/>
              <w:marBottom w:val="0"/>
              <w:divBdr>
                <w:top w:val="none" w:sz="0" w:space="0" w:color="auto"/>
                <w:left w:val="none" w:sz="0" w:space="0" w:color="auto"/>
                <w:bottom w:val="none" w:sz="0" w:space="0" w:color="auto"/>
                <w:right w:val="none" w:sz="0" w:space="0" w:color="auto"/>
              </w:divBdr>
              <w:divsChild>
                <w:div w:id="3548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8335">
      <w:bodyDiv w:val="1"/>
      <w:marLeft w:val="0"/>
      <w:marRight w:val="0"/>
      <w:marTop w:val="0"/>
      <w:marBottom w:val="0"/>
      <w:divBdr>
        <w:top w:val="none" w:sz="0" w:space="0" w:color="auto"/>
        <w:left w:val="none" w:sz="0" w:space="0" w:color="auto"/>
        <w:bottom w:val="none" w:sz="0" w:space="0" w:color="auto"/>
        <w:right w:val="none" w:sz="0" w:space="0" w:color="auto"/>
      </w:divBdr>
    </w:div>
    <w:div w:id="1901791730">
      <w:bodyDiv w:val="1"/>
      <w:marLeft w:val="0"/>
      <w:marRight w:val="0"/>
      <w:marTop w:val="0"/>
      <w:marBottom w:val="0"/>
      <w:divBdr>
        <w:top w:val="none" w:sz="0" w:space="0" w:color="auto"/>
        <w:left w:val="none" w:sz="0" w:space="0" w:color="auto"/>
        <w:bottom w:val="none" w:sz="0" w:space="0" w:color="auto"/>
        <w:right w:val="none" w:sz="0" w:space="0" w:color="auto"/>
      </w:divBdr>
    </w:div>
    <w:div w:id="1905263627">
      <w:bodyDiv w:val="1"/>
      <w:marLeft w:val="0"/>
      <w:marRight w:val="0"/>
      <w:marTop w:val="0"/>
      <w:marBottom w:val="0"/>
      <w:divBdr>
        <w:top w:val="none" w:sz="0" w:space="0" w:color="auto"/>
        <w:left w:val="none" w:sz="0" w:space="0" w:color="auto"/>
        <w:bottom w:val="none" w:sz="0" w:space="0" w:color="auto"/>
        <w:right w:val="none" w:sz="0" w:space="0" w:color="auto"/>
      </w:divBdr>
      <w:divsChild>
        <w:div w:id="610431540">
          <w:marLeft w:val="0"/>
          <w:marRight w:val="0"/>
          <w:marTop w:val="0"/>
          <w:marBottom w:val="0"/>
          <w:divBdr>
            <w:top w:val="none" w:sz="0" w:space="0" w:color="auto"/>
            <w:left w:val="none" w:sz="0" w:space="0" w:color="auto"/>
            <w:bottom w:val="none" w:sz="0" w:space="0" w:color="auto"/>
            <w:right w:val="none" w:sz="0" w:space="0" w:color="auto"/>
          </w:divBdr>
          <w:divsChild>
            <w:div w:id="1856068312">
              <w:marLeft w:val="0"/>
              <w:marRight w:val="0"/>
              <w:marTop w:val="0"/>
              <w:marBottom w:val="0"/>
              <w:divBdr>
                <w:top w:val="none" w:sz="0" w:space="0" w:color="auto"/>
                <w:left w:val="none" w:sz="0" w:space="0" w:color="auto"/>
                <w:bottom w:val="none" w:sz="0" w:space="0" w:color="auto"/>
                <w:right w:val="none" w:sz="0" w:space="0" w:color="auto"/>
              </w:divBdr>
              <w:divsChild>
                <w:div w:id="6100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robyn@communicationsclini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4ec55a-2caa-43de-bd10-479a76a398ea">
      <Terms xmlns="http://schemas.microsoft.com/office/infopath/2007/PartnerControls"/>
    </lcf76f155ced4ddcb4097134ff3c332f>
    <TaxCatchAll xmlns="1dec2fd3-6f58-46ab-a96e-e85cbcf7f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39D53E903C1C4DA412BEC186BF9574" ma:contentTypeVersion="12" ma:contentTypeDescription="Create a new document." ma:contentTypeScope="" ma:versionID="58e551f3e30011d54c392125f4facdfd">
  <xsd:schema xmlns:xsd="http://www.w3.org/2001/XMLSchema" xmlns:xs="http://www.w3.org/2001/XMLSchema" xmlns:p="http://schemas.microsoft.com/office/2006/metadata/properties" xmlns:ns2="154ec55a-2caa-43de-bd10-479a76a398ea" xmlns:ns3="1dec2fd3-6f58-46ab-a96e-e85cbcf7f322" targetNamespace="http://schemas.microsoft.com/office/2006/metadata/properties" ma:root="true" ma:fieldsID="263615e89afe2b385a1fb12f4e7242d2" ns2:_="" ns3:_="">
    <xsd:import namespace="154ec55a-2caa-43de-bd10-479a76a398ea"/>
    <xsd:import namespace="1dec2fd3-6f58-46ab-a96e-e85cbcf7f3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ec55a-2caa-43de-bd10-479a76a39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ec2fd3-6f58-46ab-a96e-e85cbcf7f32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662810f-d1f2-44a4-8daa-aa1f8d72df4a}" ma:internalName="TaxCatchAll" ma:showField="CatchAllData" ma:web="1dec2fd3-6f58-46ab-a96e-e85cbcf7f3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F2983-CC2A-40E3-8AE8-1CCC039D0F0F}">
  <ds:schemaRefs>
    <ds:schemaRef ds:uri="http://schemas.microsoft.com/office/2006/metadata/properties"/>
    <ds:schemaRef ds:uri="http://schemas.microsoft.com/office/infopath/2007/PartnerControls"/>
    <ds:schemaRef ds:uri="154ec55a-2caa-43de-bd10-479a76a398ea"/>
    <ds:schemaRef ds:uri="1dec2fd3-6f58-46ab-a96e-e85cbcf7f322"/>
  </ds:schemaRefs>
</ds:datastoreItem>
</file>

<file path=customXml/itemProps2.xml><?xml version="1.0" encoding="utf-8"?>
<ds:datastoreItem xmlns:ds="http://schemas.openxmlformats.org/officeDocument/2006/customXml" ds:itemID="{9AF7FF45-6653-4F0E-BB39-E1E7136FFC74}">
  <ds:schemaRefs>
    <ds:schemaRef ds:uri="http://schemas.microsoft.com/sharepoint/v3/contenttype/forms"/>
  </ds:schemaRefs>
</ds:datastoreItem>
</file>

<file path=customXml/itemProps3.xml><?xml version="1.0" encoding="utf-8"?>
<ds:datastoreItem xmlns:ds="http://schemas.openxmlformats.org/officeDocument/2006/customXml" ds:itemID="{5C311717-799C-4F1A-AFC6-CE3BA4A9D476}">
  <ds:schemaRefs>
    <ds:schemaRef ds:uri="http://schemas.openxmlformats.org/officeDocument/2006/bibliography"/>
  </ds:schemaRefs>
</ds:datastoreItem>
</file>

<file path=customXml/itemProps4.xml><?xml version="1.0" encoding="utf-8"?>
<ds:datastoreItem xmlns:ds="http://schemas.openxmlformats.org/officeDocument/2006/customXml" ds:itemID="{C64FA880-BE12-49E3-94D2-3DE93F11B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ec55a-2caa-43de-bd10-479a76a398ea"/>
    <ds:schemaRef ds:uri="1dec2fd3-6f58-46ab-a96e-e85cbcf7f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 Clinic</dc:creator>
  <cp:keywords/>
  <dc:description/>
  <cp:lastModifiedBy>Mairea Nelson</cp:lastModifiedBy>
  <cp:revision>2</cp:revision>
  <dcterms:created xsi:type="dcterms:W3CDTF">2023-06-19T12:46:00Z</dcterms:created>
  <dcterms:modified xsi:type="dcterms:W3CDTF">2023-06-19T12:46:00Z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0x010100E739D53E903C1C4DA412BEC186BF9574</vt:lpwstr>
  </property>
  <property fmtid="{D5CDD505-2E9C-101B-9397-08002B2CF9AE}" pid="3" name="MediaServiceImageTags">
    <vt:lpwstr/>
  </property>
</Properties>
</file>