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FAE3" w14:textId="77777777" w:rsidR="00A81129" w:rsidRDefault="00A81129" w:rsidP="00A81129">
      <w:pPr>
        <w:pStyle w:val="HRBHeadingL1"/>
        <w:rPr>
          <w:rFonts w:asciiTheme="majorHAnsi" w:hAnsiTheme="majorHAnsi" w:cstheme="majorHAnsi"/>
          <w:lang w:eastAsia="en-IE"/>
        </w:rPr>
      </w:pPr>
      <w:bookmarkStart w:id="0" w:name="_Toc25490854"/>
      <w:r>
        <w:rPr>
          <w:rFonts w:asciiTheme="majorHAnsi" w:hAnsiTheme="majorHAnsi" w:cstheme="majorHAnsi"/>
          <w:lang w:eastAsia="en-IE"/>
        </w:rPr>
        <w:t xml:space="preserve">New HRB report examines drug use in Ireland </w:t>
      </w:r>
    </w:p>
    <w:p w14:paraId="2B013C70" w14:textId="6BF4A3A7" w:rsidR="009831B0" w:rsidRPr="009831B0" w:rsidRDefault="009831B0" w:rsidP="00EC1535">
      <w:pPr>
        <w:rPr>
          <w:rFonts w:asciiTheme="majorHAnsi" w:hAnsiTheme="majorHAnsi" w:cstheme="majorHAnsi"/>
          <w:b/>
          <w:bCs/>
          <w:sz w:val="22"/>
        </w:rPr>
      </w:pPr>
      <w:r w:rsidRPr="009831B0">
        <w:rPr>
          <w:b/>
          <w:bCs/>
          <w:i/>
          <w:iCs/>
          <w:sz w:val="22"/>
        </w:rPr>
        <w:t>Embargo: Thursday 1 July 2021 at 00.01</w:t>
      </w:r>
    </w:p>
    <w:p w14:paraId="114C2E32" w14:textId="500E0847" w:rsidR="00EC1535" w:rsidRPr="009E1AB9" w:rsidRDefault="00EC1535" w:rsidP="00EC1535">
      <w:pPr>
        <w:rPr>
          <w:rFonts w:asciiTheme="majorHAnsi" w:hAnsiTheme="majorHAnsi" w:cstheme="majorHAnsi"/>
          <w:lang w:eastAsia="en-IE"/>
        </w:rPr>
      </w:pPr>
      <w:r w:rsidRPr="009E1AB9">
        <w:rPr>
          <w:rFonts w:asciiTheme="majorHAnsi" w:hAnsiTheme="majorHAnsi" w:cstheme="majorHAnsi"/>
          <w:lang w:eastAsia="en-IE"/>
        </w:rPr>
        <w:t xml:space="preserve">A new report from the Health Research Board (HRB) </w:t>
      </w:r>
      <w:r w:rsidR="00D44E3D" w:rsidRPr="009E1AB9">
        <w:rPr>
          <w:rFonts w:asciiTheme="majorHAnsi" w:hAnsiTheme="majorHAnsi" w:cstheme="majorHAnsi"/>
          <w:lang w:eastAsia="en-IE"/>
        </w:rPr>
        <w:t xml:space="preserve">presents </w:t>
      </w:r>
      <w:r w:rsidRPr="009E1AB9">
        <w:rPr>
          <w:rFonts w:asciiTheme="majorHAnsi" w:hAnsiTheme="majorHAnsi" w:cstheme="majorHAnsi"/>
          <w:lang w:eastAsia="en-IE"/>
        </w:rPr>
        <w:t xml:space="preserve">findings from the National Drug and Alcohol Survey </w:t>
      </w:r>
      <w:r w:rsidR="000A6944">
        <w:rPr>
          <w:rFonts w:asciiTheme="majorHAnsi" w:hAnsiTheme="majorHAnsi" w:cstheme="majorHAnsi"/>
          <w:lang w:eastAsia="en-IE"/>
        </w:rPr>
        <w:t xml:space="preserve">(NDAS) </w:t>
      </w:r>
      <w:r w:rsidRPr="009E1AB9">
        <w:rPr>
          <w:rFonts w:asciiTheme="majorHAnsi" w:hAnsiTheme="majorHAnsi" w:cstheme="majorHAnsi"/>
          <w:lang w:eastAsia="en-IE"/>
        </w:rPr>
        <w:t>2019</w:t>
      </w:r>
      <w:r w:rsidR="000A6944">
        <w:rPr>
          <w:rFonts w:asciiTheme="majorHAnsi" w:hAnsiTheme="majorHAnsi" w:cstheme="majorHAnsi"/>
          <w:lang w:eastAsia="en-IE"/>
        </w:rPr>
        <w:t>–</w:t>
      </w:r>
      <w:r w:rsidRPr="009E1AB9">
        <w:rPr>
          <w:rFonts w:asciiTheme="majorHAnsi" w:hAnsiTheme="majorHAnsi" w:cstheme="majorHAnsi"/>
          <w:lang w:eastAsia="en-IE"/>
        </w:rPr>
        <w:t>20</w:t>
      </w:r>
      <w:r w:rsidR="009E241B" w:rsidRPr="009E1AB9">
        <w:rPr>
          <w:rFonts w:asciiTheme="majorHAnsi" w:hAnsiTheme="majorHAnsi" w:cstheme="majorHAnsi"/>
          <w:lang w:eastAsia="en-IE"/>
        </w:rPr>
        <w:t xml:space="preserve">, </w:t>
      </w:r>
      <w:r w:rsidRPr="009E1AB9">
        <w:rPr>
          <w:rFonts w:asciiTheme="majorHAnsi" w:hAnsiTheme="majorHAnsi" w:cstheme="majorHAnsi"/>
          <w:lang w:eastAsia="en-IE"/>
        </w:rPr>
        <w:t>which show</w:t>
      </w:r>
      <w:r w:rsidR="00D44E3D" w:rsidRPr="009E1AB9">
        <w:rPr>
          <w:rFonts w:asciiTheme="majorHAnsi" w:hAnsiTheme="majorHAnsi" w:cstheme="majorHAnsi"/>
          <w:lang w:eastAsia="en-IE"/>
        </w:rPr>
        <w:t>s that</w:t>
      </w:r>
      <w:r w:rsidRPr="009E1AB9">
        <w:rPr>
          <w:rFonts w:asciiTheme="majorHAnsi" w:hAnsiTheme="majorHAnsi" w:cstheme="majorHAnsi"/>
          <w:lang w:eastAsia="en-IE"/>
        </w:rPr>
        <w:t xml:space="preserve"> </w:t>
      </w:r>
      <w:r w:rsidR="006E3183" w:rsidRPr="009E1AB9">
        <w:rPr>
          <w:rFonts w:asciiTheme="majorHAnsi" w:hAnsiTheme="majorHAnsi" w:cstheme="majorHAnsi"/>
          <w:lang w:eastAsia="en-IE"/>
        </w:rPr>
        <w:t xml:space="preserve">more </w:t>
      </w:r>
      <w:r w:rsidRPr="009E1AB9">
        <w:rPr>
          <w:rFonts w:asciiTheme="majorHAnsi" w:hAnsiTheme="majorHAnsi" w:cstheme="majorHAnsi"/>
          <w:lang w:eastAsia="en-IE"/>
        </w:rPr>
        <w:t>people are using illegal stimulants, smoking less</w:t>
      </w:r>
      <w:r w:rsidR="0005591D">
        <w:rPr>
          <w:rFonts w:asciiTheme="majorHAnsi" w:hAnsiTheme="majorHAnsi" w:cstheme="majorHAnsi"/>
          <w:lang w:eastAsia="en-IE"/>
        </w:rPr>
        <w:t>,</w:t>
      </w:r>
      <w:r w:rsidRPr="009E1AB9">
        <w:rPr>
          <w:rFonts w:asciiTheme="majorHAnsi" w:hAnsiTheme="majorHAnsi" w:cstheme="majorHAnsi"/>
          <w:lang w:eastAsia="en-IE"/>
        </w:rPr>
        <w:t xml:space="preserve"> and binge drinking remains high. </w:t>
      </w:r>
    </w:p>
    <w:p w14:paraId="3294EDA3" w14:textId="0DD442E7" w:rsidR="00EC1535" w:rsidRPr="009E1AB9" w:rsidRDefault="00EC1535" w:rsidP="00EC1535">
      <w:pPr>
        <w:rPr>
          <w:rFonts w:asciiTheme="majorHAnsi" w:hAnsiTheme="majorHAnsi" w:cstheme="majorHAnsi"/>
          <w:color w:val="333132"/>
          <w:lang w:eastAsia="en-IE"/>
        </w:rPr>
      </w:pPr>
      <w:r w:rsidRPr="009E1AB9">
        <w:rPr>
          <w:rFonts w:asciiTheme="majorHAnsi" w:hAnsiTheme="majorHAnsi" w:cstheme="majorHAnsi"/>
          <w:color w:val="333132"/>
          <w:lang w:eastAsia="en-IE"/>
        </w:rPr>
        <w:t xml:space="preserve">The household* survey </w:t>
      </w:r>
      <w:r w:rsidR="006E3183" w:rsidRPr="009E1AB9">
        <w:rPr>
          <w:rFonts w:asciiTheme="majorHAnsi" w:hAnsiTheme="majorHAnsi" w:cstheme="majorHAnsi"/>
          <w:color w:val="333132"/>
          <w:lang w:eastAsia="en-IE"/>
        </w:rPr>
        <w:t>interviewed</w:t>
      </w:r>
      <w:r w:rsidRPr="009E1AB9">
        <w:rPr>
          <w:rFonts w:asciiTheme="majorHAnsi" w:hAnsiTheme="majorHAnsi" w:cstheme="majorHAnsi"/>
          <w:color w:val="333132"/>
          <w:lang w:eastAsia="en-IE"/>
        </w:rPr>
        <w:t xml:space="preserve"> 5,762 people </w:t>
      </w:r>
      <w:r w:rsidR="000A6944">
        <w:rPr>
          <w:rFonts w:asciiTheme="majorHAnsi" w:hAnsiTheme="majorHAnsi" w:cstheme="majorHAnsi"/>
          <w:color w:val="333132"/>
          <w:lang w:eastAsia="en-IE"/>
        </w:rPr>
        <w:t xml:space="preserve">in Ireland aged 15 and over, </w:t>
      </w:r>
      <w:r w:rsidR="006E3183" w:rsidRPr="009E1AB9">
        <w:rPr>
          <w:rFonts w:asciiTheme="majorHAnsi" w:hAnsiTheme="majorHAnsi" w:cstheme="majorHAnsi"/>
          <w:color w:val="333132"/>
          <w:lang w:eastAsia="en-IE"/>
        </w:rPr>
        <w:t xml:space="preserve">to </w:t>
      </w:r>
      <w:r w:rsidRPr="009E1AB9">
        <w:rPr>
          <w:rFonts w:asciiTheme="majorHAnsi" w:hAnsiTheme="majorHAnsi" w:cstheme="majorHAnsi"/>
          <w:color w:val="333132"/>
          <w:lang w:eastAsia="en-IE"/>
        </w:rPr>
        <w:t>look</w:t>
      </w:r>
      <w:r w:rsidR="005E0B0B" w:rsidRPr="009E1AB9">
        <w:rPr>
          <w:rFonts w:asciiTheme="majorHAnsi" w:hAnsiTheme="majorHAnsi" w:cstheme="majorHAnsi"/>
          <w:color w:val="333132"/>
          <w:lang w:eastAsia="en-IE"/>
        </w:rPr>
        <w:t xml:space="preserve"> </w:t>
      </w:r>
      <w:r w:rsidRPr="009E1AB9">
        <w:rPr>
          <w:rFonts w:asciiTheme="majorHAnsi" w:hAnsiTheme="majorHAnsi" w:cstheme="majorHAnsi"/>
          <w:color w:val="333132"/>
          <w:lang w:eastAsia="en-IE"/>
        </w:rPr>
        <w:t>at what drugs people are using and how often, people’s perception</w:t>
      </w:r>
      <w:r w:rsidR="00D44E3D" w:rsidRPr="009E1AB9">
        <w:rPr>
          <w:rFonts w:asciiTheme="majorHAnsi" w:hAnsiTheme="majorHAnsi" w:cstheme="majorHAnsi"/>
          <w:color w:val="333132"/>
          <w:lang w:eastAsia="en-IE"/>
        </w:rPr>
        <w:t>s</w:t>
      </w:r>
      <w:r w:rsidR="003627A5">
        <w:rPr>
          <w:rFonts w:asciiTheme="majorHAnsi" w:hAnsiTheme="majorHAnsi" w:cstheme="majorHAnsi"/>
          <w:color w:val="333132"/>
          <w:lang w:eastAsia="en-IE"/>
        </w:rPr>
        <w:t xml:space="preserve"> and attitudes towards</w:t>
      </w:r>
      <w:r w:rsidR="00D44E3D" w:rsidRPr="009E1AB9">
        <w:rPr>
          <w:rFonts w:asciiTheme="majorHAnsi" w:hAnsiTheme="majorHAnsi" w:cstheme="majorHAnsi"/>
          <w:color w:val="333132"/>
          <w:lang w:eastAsia="en-IE"/>
        </w:rPr>
        <w:t xml:space="preserve"> </w:t>
      </w:r>
      <w:r w:rsidRPr="009E1AB9">
        <w:rPr>
          <w:rFonts w:asciiTheme="majorHAnsi" w:hAnsiTheme="majorHAnsi" w:cstheme="majorHAnsi"/>
          <w:color w:val="333132"/>
          <w:lang w:eastAsia="en-IE"/>
        </w:rPr>
        <w:t xml:space="preserve">drugs, </w:t>
      </w:r>
      <w:r w:rsidR="0005591D">
        <w:rPr>
          <w:rFonts w:asciiTheme="majorHAnsi" w:hAnsiTheme="majorHAnsi" w:cstheme="majorHAnsi"/>
          <w:color w:val="333132"/>
          <w:lang w:eastAsia="en-IE"/>
        </w:rPr>
        <w:t xml:space="preserve">and </w:t>
      </w:r>
      <w:r w:rsidRPr="009E1AB9">
        <w:rPr>
          <w:rFonts w:asciiTheme="majorHAnsi" w:hAnsiTheme="majorHAnsi" w:cstheme="majorHAnsi"/>
          <w:color w:val="333132"/>
          <w:lang w:eastAsia="en-IE"/>
        </w:rPr>
        <w:t>the impact of drugs on local communities</w:t>
      </w:r>
      <w:r w:rsidR="005E0B0B" w:rsidRPr="009E1AB9">
        <w:rPr>
          <w:rFonts w:asciiTheme="majorHAnsi" w:hAnsiTheme="majorHAnsi" w:cstheme="majorHAnsi"/>
          <w:color w:val="333132"/>
          <w:lang w:eastAsia="en-IE"/>
        </w:rPr>
        <w:t>.</w:t>
      </w:r>
      <w:r w:rsidRPr="009E1AB9">
        <w:rPr>
          <w:rFonts w:asciiTheme="majorHAnsi" w:hAnsiTheme="majorHAnsi" w:cstheme="majorHAnsi"/>
          <w:color w:val="333132"/>
          <w:lang w:eastAsia="en-IE"/>
        </w:rPr>
        <w:t xml:space="preserve"> </w:t>
      </w:r>
      <w:r w:rsidR="0089787B">
        <w:rPr>
          <w:rFonts w:asciiTheme="majorHAnsi" w:hAnsiTheme="majorHAnsi" w:cstheme="majorHAnsi"/>
          <w:color w:val="333132"/>
          <w:lang w:eastAsia="en-IE"/>
        </w:rPr>
        <w:t>It is the first time the HRB has conducted the survey, and</w:t>
      </w:r>
      <w:r w:rsidR="000C2A12">
        <w:rPr>
          <w:rFonts w:asciiTheme="majorHAnsi" w:hAnsiTheme="majorHAnsi" w:cstheme="majorHAnsi"/>
          <w:color w:val="333132"/>
          <w:lang w:eastAsia="en-IE"/>
        </w:rPr>
        <w:t xml:space="preserve"> the fifth survey that has been undertaken since 2002</w:t>
      </w:r>
      <w:r w:rsidR="000A6944">
        <w:rPr>
          <w:rFonts w:asciiTheme="majorHAnsi" w:hAnsiTheme="majorHAnsi" w:cstheme="majorHAnsi"/>
          <w:color w:val="333132"/>
          <w:lang w:eastAsia="en-IE"/>
        </w:rPr>
        <w:t>–</w:t>
      </w:r>
      <w:r w:rsidR="000C2A12">
        <w:rPr>
          <w:rFonts w:asciiTheme="majorHAnsi" w:hAnsiTheme="majorHAnsi" w:cstheme="majorHAnsi"/>
          <w:color w:val="333132"/>
          <w:lang w:eastAsia="en-IE"/>
        </w:rPr>
        <w:t>03</w:t>
      </w:r>
      <w:r w:rsidR="004D2D08">
        <w:rPr>
          <w:rFonts w:asciiTheme="majorHAnsi" w:hAnsiTheme="majorHAnsi" w:cstheme="majorHAnsi"/>
          <w:color w:val="333132"/>
          <w:lang w:eastAsia="en-IE"/>
        </w:rPr>
        <w:t>.</w:t>
      </w:r>
    </w:p>
    <w:bookmarkEnd w:id="0"/>
    <w:p w14:paraId="032341DB" w14:textId="455C9F85" w:rsidR="001E55B2" w:rsidRPr="009E1AB9" w:rsidRDefault="001E55B2" w:rsidP="00EC1535">
      <w:pPr>
        <w:pStyle w:val="HRBHeadingL2"/>
        <w:rPr>
          <w:rFonts w:asciiTheme="majorHAnsi" w:hAnsiTheme="majorHAnsi" w:cstheme="majorHAnsi"/>
        </w:rPr>
      </w:pPr>
      <w:r w:rsidRPr="009E1AB9">
        <w:rPr>
          <w:rFonts w:asciiTheme="majorHAnsi" w:hAnsiTheme="majorHAnsi" w:cstheme="majorHAnsi"/>
        </w:rPr>
        <w:t>Key findings</w:t>
      </w:r>
    </w:p>
    <w:p w14:paraId="28154D84" w14:textId="72CA990E" w:rsidR="00932AEF" w:rsidRDefault="00932AEF" w:rsidP="00D7286C">
      <w:pPr>
        <w:pStyle w:val="HRBBullet"/>
        <w:rPr>
          <w:rFonts w:asciiTheme="majorHAnsi" w:hAnsiTheme="majorHAnsi" w:cstheme="majorHAnsi"/>
        </w:rPr>
      </w:pPr>
      <w:r w:rsidRPr="009E1AB9">
        <w:rPr>
          <w:rFonts w:asciiTheme="majorHAnsi" w:hAnsiTheme="majorHAnsi" w:cstheme="majorHAnsi"/>
          <w:b/>
          <w:bCs/>
        </w:rPr>
        <w:t>One-in-fourteen</w:t>
      </w:r>
      <w:r w:rsidRPr="009E1AB9">
        <w:rPr>
          <w:rFonts w:asciiTheme="majorHAnsi" w:hAnsiTheme="majorHAnsi" w:cstheme="majorHAnsi"/>
        </w:rPr>
        <w:t xml:space="preserve"> </w:t>
      </w:r>
      <w:r>
        <w:rPr>
          <w:rFonts w:asciiTheme="majorHAnsi" w:hAnsiTheme="majorHAnsi" w:cstheme="majorHAnsi"/>
        </w:rPr>
        <w:t xml:space="preserve">(7%) </w:t>
      </w:r>
      <w:r w:rsidRPr="009E1AB9">
        <w:rPr>
          <w:rFonts w:asciiTheme="majorHAnsi" w:hAnsiTheme="majorHAnsi" w:cstheme="majorHAnsi"/>
        </w:rPr>
        <w:t xml:space="preserve">people have used </w:t>
      </w:r>
      <w:r>
        <w:rPr>
          <w:rFonts w:asciiTheme="majorHAnsi" w:hAnsiTheme="majorHAnsi" w:cstheme="majorHAnsi"/>
        </w:rPr>
        <w:t>an illegal</w:t>
      </w:r>
      <w:r w:rsidR="000C2A12">
        <w:rPr>
          <w:rFonts w:asciiTheme="majorHAnsi" w:hAnsiTheme="majorHAnsi" w:cstheme="majorHAnsi"/>
        </w:rPr>
        <w:t xml:space="preserve"> drug</w:t>
      </w:r>
      <w:r w:rsidRPr="009E1AB9">
        <w:rPr>
          <w:rFonts w:asciiTheme="majorHAnsi" w:hAnsiTheme="majorHAnsi" w:cstheme="majorHAnsi"/>
        </w:rPr>
        <w:t xml:space="preserve"> in the last year.</w:t>
      </w:r>
      <w:r>
        <w:rPr>
          <w:rFonts w:asciiTheme="majorHAnsi" w:hAnsiTheme="majorHAnsi" w:cstheme="majorHAnsi"/>
        </w:rPr>
        <w:t xml:space="preserve"> This hasn’t changed since the most recent survey in 2014</w:t>
      </w:r>
      <w:r w:rsidR="00C04A89">
        <w:rPr>
          <w:rFonts w:asciiTheme="majorHAnsi" w:hAnsiTheme="majorHAnsi" w:cstheme="majorHAnsi"/>
        </w:rPr>
        <w:t>–</w:t>
      </w:r>
      <w:r>
        <w:rPr>
          <w:rFonts w:asciiTheme="majorHAnsi" w:hAnsiTheme="majorHAnsi" w:cstheme="majorHAnsi"/>
        </w:rPr>
        <w:t>15.</w:t>
      </w:r>
    </w:p>
    <w:p w14:paraId="6DB418E6" w14:textId="4AAD44D8" w:rsidR="00932AEF" w:rsidRDefault="00932AEF" w:rsidP="00D7286C">
      <w:pPr>
        <w:pStyle w:val="HRBBullet"/>
        <w:rPr>
          <w:rFonts w:asciiTheme="majorHAnsi" w:hAnsiTheme="majorHAnsi" w:cstheme="majorHAnsi"/>
        </w:rPr>
      </w:pPr>
      <w:r>
        <w:rPr>
          <w:rFonts w:asciiTheme="majorHAnsi" w:hAnsiTheme="majorHAnsi" w:cstheme="majorHAnsi"/>
        </w:rPr>
        <w:t xml:space="preserve">There has been an increase in the number of people who use </w:t>
      </w:r>
      <w:r w:rsidRPr="00FD609D">
        <w:rPr>
          <w:rFonts w:asciiTheme="majorHAnsi" w:hAnsiTheme="majorHAnsi" w:cstheme="majorHAnsi"/>
          <w:b/>
          <w:bCs/>
        </w:rPr>
        <w:t>illegal stimulants</w:t>
      </w:r>
      <w:r>
        <w:rPr>
          <w:rFonts w:asciiTheme="majorHAnsi" w:hAnsiTheme="majorHAnsi" w:cstheme="majorHAnsi"/>
        </w:rPr>
        <w:t xml:space="preserve"> (cocaine, ecstasy, amphetamines) and a small decrease in the </w:t>
      </w:r>
      <w:r w:rsidR="000C2A12">
        <w:rPr>
          <w:rFonts w:asciiTheme="majorHAnsi" w:hAnsiTheme="majorHAnsi" w:cstheme="majorHAnsi"/>
        </w:rPr>
        <w:t>number of people using</w:t>
      </w:r>
      <w:r>
        <w:rPr>
          <w:rFonts w:asciiTheme="majorHAnsi" w:hAnsiTheme="majorHAnsi" w:cstheme="majorHAnsi"/>
        </w:rPr>
        <w:t xml:space="preserve"> cannabis.</w:t>
      </w:r>
    </w:p>
    <w:p w14:paraId="6AD030F1" w14:textId="57425C20" w:rsidR="003627A5" w:rsidRPr="009E1AB9" w:rsidRDefault="003627A5" w:rsidP="003627A5">
      <w:pPr>
        <w:pStyle w:val="HRBBullet"/>
        <w:rPr>
          <w:rFonts w:asciiTheme="majorHAnsi" w:hAnsiTheme="majorHAnsi" w:cstheme="majorHAnsi"/>
          <w:b/>
          <w:bCs/>
        </w:rPr>
      </w:pPr>
      <w:r w:rsidRPr="009E1AB9">
        <w:rPr>
          <w:rFonts w:asciiTheme="majorHAnsi" w:hAnsiTheme="majorHAnsi" w:cstheme="majorHAnsi"/>
        </w:rPr>
        <w:t>15–2</w:t>
      </w:r>
      <w:r w:rsidR="00F91677">
        <w:rPr>
          <w:rFonts w:asciiTheme="majorHAnsi" w:hAnsiTheme="majorHAnsi" w:cstheme="majorHAnsi"/>
        </w:rPr>
        <w:t>4</w:t>
      </w:r>
      <w:r w:rsidRPr="009E1AB9">
        <w:rPr>
          <w:rFonts w:asciiTheme="majorHAnsi" w:hAnsiTheme="majorHAnsi" w:cstheme="majorHAnsi"/>
        </w:rPr>
        <w:t>-year-olds are most likely to report drug use.</w:t>
      </w:r>
      <w:r w:rsidRPr="009E1AB9">
        <w:rPr>
          <w:rFonts w:asciiTheme="majorHAnsi" w:hAnsiTheme="majorHAnsi" w:cstheme="majorHAnsi"/>
          <w:b/>
          <w:bCs/>
        </w:rPr>
        <w:t xml:space="preserve"> </w:t>
      </w:r>
      <w:r w:rsidRPr="00FD609D">
        <w:rPr>
          <w:rFonts w:asciiTheme="majorHAnsi" w:hAnsiTheme="majorHAnsi" w:cstheme="majorHAnsi"/>
          <w:b/>
          <w:bCs/>
        </w:rPr>
        <w:t>Men are twice as likely as women</w:t>
      </w:r>
      <w:r w:rsidRPr="009E1AB9">
        <w:rPr>
          <w:rFonts w:asciiTheme="majorHAnsi" w:hAnsiTheme="majorHAnsi" w:cstheme="majorHAnsi"/>
        </w:rPr>
        <w:t xml:space="preserve"> to use drugs.</w:t>
      </w:r>
      <w:r w:rsidRPr="009E1AB9">
        <w:rPr>
          <w:rFonts w:asciiTheme="majorHAnsi" w:hAnsiTheme="majorHAnsi" w:cstheme="majorHAnsi"/>
          <w:b/>
          <w:bCs/>
        </w:rPr>
        <w:t xml:space="preserve"> </w:t>
      </w:r>
    </w:p>
    <w:p w14:paraId="1164FE17" w14:textId="615EAC6A" w:rsidR="00906023" w:rsidRPr="00D7286C" w:rsidRDefault="0051770C" w:rsidP="00D7286C">
      <w:pPr>
        <w:pStyle w:val="HRBBullet"/>
        <w:rPr>
          <w:rFonts w:asciiTheme="majorHAnsi" w:hAnsiTheme="majorHAnsi" w:cstheme="majorHAnsi"/>
        </w:rPr>
      </w:pPr>
      <w:r>
        <w:rPr>
          <w:rFonts w:asciiTheme="majorHAnsi" w:hAnsiTheme="majorHAnsi" w:cstheme="majorHAnsi"/>
        </w:rPr>
        <w:t xml:space="preserve">A </w:t>
      </w:r>
      <w:r w:rsidR="00906023" w:rsidRPr="009E1AB9">
        <w:rPr>
          <w:rFonts w:asciiTheme="majorHAnsi" w:hAnsiTheme="majorHAnsi" w:cstheme="majorHAnsi"/>
          <w:b/>
          <w:bCs/>
        </w:rPr>
        <w:t>wider range of drugs</w:t>
      </w:r>
      <w:r>
        <w:rPr>
          <w:rFonts w:asciiTheme="majorHAnsi" w:hAnsiTheme="majorHAnsi" w:cstheme="majorHAnsi"/>
          <w:b/>
          <w:bCs/>
        </w:rPr>
        <w:t xml:space="preserve"> </w:t>
      </w:r>
      <w:r w:rsidRPr="0051770C">
        <w:rPr>
          <w:rFonts w:asciiTheme="majorHAnsi" w:hAnsiTheme="majorHAnsi" w:cstheme="majorHAnsi"/>
        </w:rPr>
        <w:t>are being used</w:t>
      </w:r>
      <w:r>
        <w:rPr>
          <w:rFonts w:asciiTheme="majorHAnsi" w:hAnsiTheme="majorHAnsi" w:cstheme="majorHAnsi"/>
        </w:rPr>
        <w:t xml:space="preserve"> since the previous survey</w:t>
      </w:r>
      <w:r w:rsidR="00906023" w:rsidRPr="009E1AB9">
        <w:rPr>
          <w:rFonts w:asciiTheme="majorHAnsi" w:hAnsiTheme="majorHAnsi" w:cstheme="majorHAnsi"/>
        </w:rPr>
        <w:t xml:space="preserve">, with </w:t>
      </w:r>
      <w:r w:rsidR="007149BF">
        <w:rPr>
          <w:rFonts w:asciiTheme="majorHAnsi" w:hAnsiTheme="majorHAnsi" w:cstheme="majorHAnsi"/>
        </w:rPr>
        <w:t xml:space="preserve">25% </w:t>
      </w:r>
      <w:r w:rsidR="00906023" w:rsidRPr="009E1AB9">
        <w:rPr>
          <w:rFonts w:asciiTheme="majorHAnsi" w:hAnsiTheme="majorHAnsi" w:cstheme="majorHAnsi"/>
        </w:rPr>
        <w:t>of those who</w:t>
      </w:r>
      <w:r w:rsidR="00D7286C">
        <w:rPr>
          <w:rFonts w:asciiTheme="majorHAnsi" w:hAnsiTheme="majorHAnsi" w:cstheme="majorHAnsi"/>
        </w:rPr>
        <w:t xml:space="preserve"> u</w:t>
      </w:r>
      <w:r w:rsidR="00D7286C" w:rsidRPr="00D7286C">
        <w:rPr>
          <w:rFonts w:asciiTheme="majorHAnsi" w:hAnsiTheme="majorHAnsi" w:cstheme="majorHAnsi"/>
        </w:rPr>
        <w:t>se</w:t>
      </w:r>
      <w:r w:rsidR="007149BF">
        <w:rPr>
          <w:rFonts w:asciiTheme="majorHAnsi" w:hAnsiTheme="majorHAnsi" w:cstheme="majorHAnsi"/>
        </w:rPr>
        <w:t>d</w:t>
      </w:r>
      <w:r w:rsidR="00D7286C" w:rsidRPr="00D7286C">
        <w:rPr>
          <w:rFonts w:asciiTheme="majorHAnsi" w:hAnsiTheme="majorHAnsi" w:cstheme="majorHAnsi"/>
        </w:rPr>
        <w:t xml:space="preserve"> drugs </w:t>
      </w:r>
      <w:r w:rsidR="007149BF">
        <w:rPr>
          <w:rFonts w:asciiTheme="majorHAnsi" w:hAnsiTheme="majorHAnsi" w:cstheme="majorHAnsi"/>
        </w:rPr>
        <w:t xml:space="preserve">in the last year </w:t>
      </w:r>
      <w:r w:rsidR="00D7286C" w:rsidRPr="00D7286C">
        <w:rPr>
          <w:rFonts w:asciiTheme="majorHAnsi" w:hAnsiTheme="majorHAnsi" w:cstheme="majorHAnsi"/>
        </w:rPr>
        <w:t>report</w:t>
      </w:r>
      <w:r w:rsidR="00D7286C">
        <w:rPr>
          <w:rFonts w:asciiTheme="majorHAnsi" w:hAnsiTheme="majorHAnsi" w:cstheme="majorHAnsi"/>
        </w:rPr>
        <w:t>ing</w:t>
      </w:r>
      <w:r w:rsidR="00D7286C" w:rsidRPr="00D7286C">
        <w:rPr>
          <w:rFonts w:asciiTheme="majorHAnsi" w:hAnsiTheme="majorHAnsi" w:cstheme="majorHAnsi"/>
        </w:rPr>
        <w:t xml:space="preserve"> use of </w:t>
      </w:r>
      <w:r w:rsidR="00D7286C" w:rsidRPr="00D7286C">
        <w:rPr>
          <w:rFonts w:asciiTheme="majorHAnsi" w:hAnsiTheme="majorHAnsi" w:cstheme="majorHAnsi"/>
          <w:b/>
          <w:bCs/>
        </w:rPr>
        <w:t>at least three different drugs</w:t>
      </w:r>
      <w:r w:rsidR="00AF6AE7">
        <w:rPr>
          <w:rFonts w:asciiTheme="majorHAnsi" w:hAnsiTheme="majorHAnsi" w:cstheme="majorHAnsi"/>
        </w:rPr>
        <w:t xml:space="preserve"> </w:t>
      </w:r>
      <w:r w:rsidR="007149BF">
        <w:rPr>
          <w:rFonts w:asciiTheme="majorHAnsi" w:hAnsiTheme="majorHAnsi" w:cstheme="majorHAnsi"/>
        </w:rPr>
        <w:t xml:space="preserve">compared with </w:t>
      </w:r>
      <w:r w:rsidR="00D7286C" w:rsidRPr="00D7286C">
        <w:rPr>
          <w:rFonts w:asciiTheme="majorHAnsi" w:hAnsiTheme="majorHAnsi" w:cstheme="majorHAnsi"/>
        </w:rPr>
        <w:t>15% in 2014</w:t>
      </w:r>
      <w:r w:rsidR="00C04A89">
        <w:rPr>
          <w:rFonts w:asciiTheme="majorHAnsi" w:hAnsiTheme="majorHAnsi" w:cstheme="majorHAnsi"/>
        </w:rPr>
        <w:t>–</w:t>
      </w:r>
      <w:r w:rsidR="00D7286C" w:rsidRPr="00D7286C">
        <w:rPr>
          <w:rFonts w:asciiTheme="majorHAnsi" w:hAnsiTheme="majorHAnsi" w:cstheme="majorHAnsi"/>
        </w:rPr>
        <w:t>15</w:t>
      </w:r>
      <w:r w:rsidR="00D7286C">
        <w:rPr>
          <w:rFonts w:asciiTheme="majorHAnsi" w:hAnsiTheme="majorHAnsi" w:cstheme="majorHAnsi"/>
        </w:rPr>
        <w:t>.</w:t>
      </w:r>
      <w:r w:rsidR="00D7286C" w:rsidRPr="00D7286C">
        <w:rPr>
          <w:rFonts w:asciiTheme="majorHAnsi" w:hAnsiTheme="majorHAnsi" w:cstheme="majorHAnsi"/>
        </w:rPr>
        <w:t xml:space="preserve"> </w:t>
      </w:r>
    </w:p>
    <w:p w14:paraId="13338FB2" w14:textId="2008915C" w:rsidR="00906023" w:rsidRPr="003A32F3" w:rsidRDefault="00906023" w:rsidP="000B622E">
      <w:pPr>
        <w:pStyle w:val="HRBBullet"/>
        <w:rPr>
          <w:rFonts w:asciiTheme="majorHAnsi" w:hAnsiTheme="majorHAnsi" w:cstheme="majorHAnsi"/>
        </w:rPr>
      </w:pPr>
      <w:r w:rsidRPr="00D7286C">
        <w:rPr>
          <w:rFonts w:asciiTheme="majorHAnsi" w:hAnsiTheme="majorHAnsi" w:cstheme="majorHAnsi"/>
          <w:b/>
          <w:bCs/>
        </w:rPr>
        <w:t xml:space="preserve">Cocaine use has </w:t>
      </w:r>
      <w:r w:rsidRPr="003A32F3">
        <w:rPr>
          <w:rFonts w:asciiTheme="majorHAnsi" w:hAnsiTheme="majorHAnsi" w:cstheme="majorHAnsi"/>
          <w:b/>
          <w:bCs/>
        </w:rPr>
        <w:t>increased across all age groups</w:t>
      </w:r>
      <w:r w:rsidRPr="003A32F3">
        <w:rPr>
          <w:rFonts w:asciiTheme="majorHAnsi" w:hAnsiTheme="majorHAnsi" w:cstheme="majorHAnsi"/>
        </w:rPr>
        <w:t>.</w:t>
      </w:r>
      <w:r w:rsidR="00D7286C" w:rsidRPr="003A32F3">
        <w:rPr>
          <w:rFonts w:asciiTheme="majorHAnsi" w:hAnsiTheme="majorHAnsi" w:cstheme="majorHAnsi"/>
        </w:rPr>
        <w:t xml:space="preserve"> M</w:t>
      </w:r>
      <w:r w:rsidRPr="003A32F3">
        <w:rPr>
          <w:rFonts w:asciiTheme="majorHAnsi" w:hAnsiTheme="majorHAnsi" w:cstheme="majorHAnsi"/>
        </w:rPr>
        <w:t>en aged 25–34 are most likely to report cocaine use</w:t>
      </w:r>
      <w:r w:rsidR="003D4C1C" w:rsidRPr="003A32F3">
        <w:rPr>
          <w:rFonts w:asciiTheme="majorHAnsi" w:hAnsiTheme="majorHAnsi" w:cstheme="majorHAnsi"/>
        </w:rPr>
        <w:t xml:space="preserve"> in the last year</w:t>
      </w:r>
      <w:r w:rsidRPr="003A32F3">
        <w:rPr>
          <w:rFonts w:asciiTheme="majorHAnsi" w:hAnsiTheme="majorHAnsi" w:cstheme="majorHAnsi"/>
        </w:rPr>
        <w:t xml:space="preserve">, rising from </w:t>
      </w:r>
      <w:r w:rsidR="003A32F3" w:rsidRPr="003A32F3">
        <w:rPr>
          <w:rFonts w:asciiTheme="majorHAnsi" w:hAnsiTheme="majorHAnsi" w:cstheme="majorHAnsi"/>
        </w:rPr>
        <w:t>2</w:t>
      </w:r>
      <w:r w:rsidRPr="003A32F3">
        <w:rPr>
          <w:rFonts w:asciiTheme="majorHAnsi" w:hAnsiTheme="majorHAnsi" w:cstheme="majorHAnsi"/>
        </w:rPr>
        <w:t>% in 2002</w:t>
      </w:r>
      <w:r w:rsidR="000A6944">
        <w:rPr>
          <w:rFonts w:asciiTheme="majorHAnsi" w:hAnsiTheme="majorHAnsi" w:cstheme="majorHAnsi"/>
        </w:rPr>
        <w:t>–</w:t>
      </w:r>
      <w:r w:rsidR="007149BF" w:rsidRPr="003A32F3">
        <w:rPr>
          <w:rFonts w:asciiTheme="majorHAnsi" w:hAnsiTheme="majorHAnsi" w:cstheme="majorHAnsi"/>
        </w:rPr>
        <w:t>03</w:t>
      </w:r>
      <w:r w:rsidRPr="003A32F3">
        <w:rPr>
          <w:rFonts w:asciiTheme="majorHAnsi" w:hAnsiTheme="majorHAnsi" w:cstheme="majorHAnsi"/>
        </w:rPr>
        <w:t xml:space="preserve"> to </w:t>
      </w:r>
      <w:r w:rsidR="003D4C1C" w:rsidRPr="003A32F3">
        <w:rPr>
          <w:rFonts w:asciiTheme="majorHAnsi" w:hAnsiTheme="majorHAnsi" w:cstheme="majorHAnsi"/>
        </w:rPr>
        <w:t>9</w:t>
      </w:r>
      <w:r w:rsidRPr="003A32F3">
        <w:rPr>
          <w:rFonts w:asciiTheme="majorHAnsi" w:hAnsiTheme="majorHAnsi" w:cstheme="majorHAnsi"/>
        </w:rPr>
        <w:t>% in 2019</w:t>
      </w:r>
      <w:r w:rsidR="000A6944">
        <w:rPr>
          <w:rFonts w:asciiTheme="majorHAnsi" w:hAnsiTheme="majorHAnsi" w:cstheme="majorHAnsi"/>
        </w:rPr>
        <w:t>–</w:t>
      </w:r>
      <w:r w:rsidR="00AF6AE7" w:rsidRPr="003A32F3">
        <w:rPr>
          <w:rFonts w:asciiTheme="majorHAnsi" w:hAnsiTheme="majorHAnsi" w:cstheme="majorHAnsi"/>
        </w:rPr>
        <w:t>20</w:t>
      </w:r>
      <w:r w:rsidRPr="003A32F3">
        <w:rPr>
          <w:rFonts w:asciiTheme="majorHAnsi" w:hAnsiTheme="majorHAnsi" w:cstheme="majorHAnsi"/>
        </w:rPr>
        <w:t xml:space="preserve">. </w:t>
      </w:r>
    </w:p>
    <w:p w14:paraId="1230C7FB" w14:textId="1ABB054D" w:rsidR="00906023" w:rsidRPr="00D774B3" w:rsidRDefault="00906023" w:rsidP="00D774B3">
      <w:pPr>
        <w:pStyle w:val="HRBBullet"/>
        <w:rPr>
          <w:rFonts w:asciiTheme="majorHAnsi" w:hAnsiTheme="majorHAnsi" w:cstheme="majorHAnsi"/>
        </w:rPr>
      </w:pPr>
      <w:r w:rsidRPr="009E1AB9">
        <w:rPr>
          <w:rFonts w:asciiTheme="majorHAnsi" w:hAnsiTheme="majorHAnsi" w:cstheme="majorHAnsi"/>
        </w:rPr>
        <w:t xml:space="preserve">Nine-in-ten people support the use of </w:t>
      </w:r>
      <w:r w:rsidRPr="009E1AB9">
        <w:rPr>
          <w:rFonts w:asciiTheme="majorHAnsi" w:hAnsiTheme="majorHAnsi" w:cstheme="majorHAnsi"/>
          <w:b/>
          <w:bCs/>
        </w:rPr>
        <w:t>cannabis for medical purposes</w:t>
      </w:r>
      <w:r w:rsidR="0089787B" w:rsidRPr="003A32F3">
        <w:rPr>
          <w:rFonts w:asciiTheme="majorHAnsi" w:hAnsiTheme="majorHAnsi" w:cstheme="majorHAnsi"/>
        </w:rPr>
        <w:t>,</w:t>
      </w:r>
      <w:r w:rsidR="00AF6AE7">
        <w:rPr>
          <w:rFonts w:asciiTheme="majorHAnsi" w:hAnsiTheme="majorHAnsi" w:cstheme="majorHAnsi"/>
        </w:rPr>
        <w:t xml:space="preserve"> </w:t>
      </w:r>
      <w:r w:rsidRPr="009E1AB9">
        <w:rPr>
          <w:rFonts w:asciiTheme="majorHAnsi" w:hAnsiTheme="majorHAnsi" w:cstheme="majorHAnsi"/>
        </w:rPr>
        <w:t>while less than three-in-ten support recreational use.</w:t>
      </w:r>
    </w:p>
    <w:p w14:paraId="7B175FB9" w14:textId="13C70E00" w:rsidR="00812419" w:rsidRPr="003A32F3" w:rsidRDefault="00917F54" w:rsidP="00906023">
      <w:pPr>
        <w:pStyle w:val="HRBBullet"/>
        <w:rPr>
          <w:rFonts w:asciiTheme="majorHAnsi" w:hAnsiTheme="majorHAnsi" w:cstheme="majorHAnsi"/>
          <w:b/>
          <w:bCs/>
        </w:rPr>
      </w:pPr>
      <w:r>
        <w:rPr>
          <w:rFonts w:asciiTheme="majorHAnsi" w:hAnsiTheme="majorHAnsi" w:cstheme="majorHAnsi"/>
        </w:rPr>
        <w:t>In areas that are most and least deprived</w:t>
      </w:r>
      <w:r w:rsidR="007206D3">
        <w:rPr>
          <w:rFonts w:asciiTheme="majorHAnsi" w:hAnsiTheme="majorHAnsi" w:cstheme="majorHAnsi"/>
        </w:rPr>
        <w:t xml:space="preserve"> </w:t>
      </w:r>
      <w:r>
        <w:rPr>
          <w:rFonts w:asciiTheme="majorHAnsi" w:hAnsiTheme="majorHAnsi" w:cstheme="majorHAnsi"/>
        </w:rPr>
        <w:t>there is l</w:t>
      </w:r>
      <w:r w:rsidR="00B74792" w:rsidRPr="009E1AB9">
        <w:rPr>
          <w:rFonts w:asciiTheme="majorHAnsi" w:hAnsiTheme="majorHAnsi" w:cstheme="majorHAnsi"/>
        </w:rPr>
        <w:t xml:space="preserve">ittle difference in </w:t>
      </w:r>
      <w:r w:rsidR="006A6133" w:rsidRPr="009E1AB9">
        <w:rPr>
          <w:rFonts w:asciiTheme="majorHAnsi" w:hAnsiTheme="majorHAnsi" w:cstheme="majorHAnsi"/>
        </w:rPr>
        <w:t xml:space="preserve">the </w:t>
      </w:r>
      <w:r w:rsidR="00B74792" w:rsidRPr="009E1AB9">
        <w:rPr>
          <w:rFonts w:asciiTheme="majorHAnsi" w:hAnsiTheme="majorHAnsi" w:cstheme="majorHAnsi"/>
        </w:rPr>
        <w:t>prevalence of drug use</w:t>
      </w:r>
      <w:r w:rsidR="009C2211">
        <w:rPr>
          <w:rFonts w:asciiTheme="majorHAnsi" w:hAnsiTheme="majorHAnsi" w:cstheme="majorHAnsi"/>
        </w:rPr>
        <w:t xml:space="preserve">, while </w:t>
      </w:r>
      <w:r w:rsidR="009C2211" w:rsidRPr="009C2211">
        <w:rPr>
          <w:rFonts w:asciiTheme="majorHAnsi" w:hAnsiTheme="majorHAnsi" w:cstheme="majorHAnsi"/>
        </w:rPr>
        <w:t>c</w:t>
      </w:r>
      <w:r w:rsidR="00906023" w:rsidRPr="009C2211">
        <w:rPr>
          <w:rFonts w:asciiTheme="majorHAnsi" w:hAnsiTheme="majorHAnsi" w:cstheme="majorHAnsi"/>
        </w:rPr>
        <w:t xml:space="preserve">ommunities </w:t>
      </w:r>
      <w:r w:rsidR="006A6133" w:rsidRPr="009C2211">
        <w:rPr>
          <w:rFonts w:asciiTheme="majorHAnsi" w:hAnsiTheme="majorHAnsi" w:cstheme="majorHAnsi"/>
        </w:rPr>
        <w:t>with</w:t>
      </w:r>
      <w:r w:rsidR="00906023" w:rsidRPr="009C2211">
        <w:rPr>
          <w:rFonts w:asciiTheme="majorHAnsi" w:hAnsiTheme="majorHAnsi" w:cstheme="majorHAnsi"/>
        </w:rPr>
        <w:t xml:space="preserve"> high level</w:t>
      </w:r>
      <w:r w:rsidR="006A6133" w:rsidRPr="009C2211">
        <w:rPr>
          <w:rFonts w:asciiTheme="majorHAnsi" w:hAnsiTheme="majorHAnsi" w:cstheme="majorHAnsi"/>
        </w:rPr>
        <w:t>s</w:t>
      </w:r>
      <w:r w:rsidR="00906023" w:rsidRPr="009C2211">
        <w:rPr>
          <w:rFonts w:asciiTheme="majorHAnsi" w:hAnsiTheme="majorHAnsi" w:cstheme="majorHAnsi"/>
        </w:rPr>
        <w:t xml:space="preserve"> of deprivation </w:t>
      </w:r>
      <w:r w:rsidR="006A6133" w:rsidRPr="009C2211">
        <w:rPr>
          <w:rFonts w:asciiTheme="majorHAnsi" w:hAnsiTheme="majorHAnsi" w:cstheme="majorHAnsi"/>
        </w:rPr>
        <w:t>are</w:t>
      </w:r>
      <w:r w:rsidR="006A6133" w:rsidRPr="009E1AB9">
        <w:rPr>
          <w:rFonts w:asciiTheme="majorHAnsi" w:hAnsiTheme="majorHAnsi" w:cstheme="majorHAnsi"/>
          <w:b/>
          <w:bCs/>
        </w:rPr>
        <w:t xml:space="preserve"> </w:t>
      </w:r>
      <w:r w:rsidR="00485A0A" w:rsidRPr="00485A0A">
        <w:rPr>
          <w:rFonts w:asciiTheme="majorHAnsi" w:hAnsiTheme="majorHAnsi" w:cstheme="majorHAnsi"/>
          <w:b/>
          <w:bCs/>
        </w:rPr>
        <w:t>disproportionately</w:t>
      </w:r>
      <w:r w:rsidR="00B74792" w:rsidRPr="009E1AB9">
        <w:rPr>
          <w:rFonts w:asciiTheme="majorHAnsi" w:hAnsiTheme="majorHAnsi" w:cstheme="majorHAnsi"/>
          <w:b/>
          <w:bCs/>
        </w:rPr>
        <w:t xml:space="preserve"> impacted</w:t>
      </w:r>
      <w:r w:rsidR="00906023" w:rsidRPr="009E1AB9">
        <w:rPr>
          <w:rFonts w:asciiTheme="majorHAnsi" w:hAnsiTheme="majorHAnsi" w:cstheme="majorHAnsi"/>
        </w:rPr>
        <w:t xml:space="preserve"> </w:t>
      </w:r>
      <w:r w:rsidR="00906023" w:rsidRPr="00917F54">
        <w:rPr>
          <w:rFonts w:asciiTheme="majorHAnsi" w:hAnsiTheme="majorHAnsi" w:cstheme="majorHAnsi"/>
        </w:rPr>
        <w:t xml:space="preserve">by the </w:t>
      </w:r>
      <w:r w:rsidR="007149BF" w:rsidRPr="003A32F3">
        <w:rPr>
          <w:rFonts w:asciiTheme="majorHAnsi" w:hAnsiTheme="majorHAnsi" w:cstheme="majorHAnsi"/>
        </w:rPr>
        <w:t xml:space="preserve">negative </w:t>
      </w:r>
      <w:r w:rsidRPr="003A32F3">
        <w:rPr>
          <w:rFonts w:asciiTheme="majorHAnsi" w:hAnsiTheme="majorHAnsi" w:cstheme="majorHAnsi"/>
        </w:rPr>
        <w:t xml:space="preserve">effects </w:t>
      </w:r>
      <w:r w:rsidR="00906023" w:rsidRPr="003A32F3">
        <w:rPr>
          <w:rFonts w:asciiTheme="majorHAnsi" w:hAnsiTheme="majorHAnsi" w:cstheme="majorHAnsi"/>
        </w:rPr>
        <w:t>of drug</w:t>
      </w:r>
      <w:r w:rsidR="003627A5" w:rsidRPr="003A32F3">
        <w:rPr>
          <w:rFonts w:asciiTheme="majorHAnsi" w:hAnsiTheme="majorHAnsi" w:cstheme="majorHAnsi"/>
        </w:rPr>
        <w:t xml:space="preserve"> use activities</w:t>
      </w:r>
      <w:r w:rsidR="00906023" w:rsidRPr="003A32F3">
        <w:rPr>
          <w:rFonts w:asciiTheme="majorHAnsi" w:hAnsiTheme="majorHAnsi" w:cstheme="majorHAnsi"/>
        </w:rPr>
        <w:t xml:space="preserve"> </w:t>
      </w:r>
      <w:r w:rsidR="006A6133" w:rsidRPr="003A32F3">
        <w:rPr>
          <w:rFonts w:asciiTheme="majorHAnsi" w:hAnsiTheme="majorHAnsi" w:cstheme="majorHAnsi"/>
        </w:rPr>
        <w:t>in the</w:t>
      </w:r>
      <w:r w:rsidR="009C2211" w:rsidRPr="003A32F3">
        <w:rPr>
          <w:rFonts w:asciiTheme="majorHAnsi" w:hAnsiTheme="majorHAnsi" w:cstheme="majorHAnsi"/>
        </w:rPr>
        <w:t xml:space="preserve">ir </w:t>
      </w:r>
      <w:r w:rsidR="006A6133" w:rsidRPr="003A32F3">
        <w:rPr>
          <w:rFonts w:asciiTheme="majorHAnsi" w:hAnsiTheme="majorHAnsi" w:cstheme="majorHAnsi"/>
        </w:rPr>
        <w:t xml:space="preserve">local area. </w:t>
      </w:r>
      <w:r w:rsidR="00906023" w:rsidRPr="003A32F3">
        <w:rPr>
          <w:rFonts w:asciiTheme="majorHAnsi" w:hAnsiTheme="majorHAnsi" w:cstheme="majorHAnsi"/>
        </w:rPr>
        <w:t xml:space="preserve"> </w:t>
      </w:r>
    </w:p>
    <w:p w14:paraId="332D6821" w14:textId="6A8D27D3" w:rsidR="00486C50" w:rsidRPr="003A32F3" w:rsidRDefault="00486C50" w:rsidP="00486C50">
      <w:pPr>
        <w:pStyle w:val="HRBBullet"/>
        <w:rPr>
          <w:rFonts w:asciiTheme="majorHAnsi" w:hAnsiTheme="majorHAnsi" w:cstheme="majorHAnsi"/>
        </w:rPr>
      </w:pPr>
      <w:r w:rsidRPr="003A32F3">
        <w:rPr>
          <w:rFonts w:asciiTheme="majorHAnsi" w:hAnsiTheme="majorHAnsi" w:cstheme="majorHAnsi"/>
        </w:rPr>
        <w:t xml:space="preserve">There are </w:t>
      </w:r>
      <w:r w:rsidRPr="003A32F3">
        <w:rPr>
          <w:rFonts w:asciiTheme="majorHAnsi" w:hAnsiTheme="majorHAnsi" w:cstheme="majorHAnsi"/>
          <w:b/>
          <w:bCs/>
        </w:rPr>
        <w:t>fewer smokers than ever before.</w:t>
      </w:r>
      <w:r w:rsidR="00960E8F" w:rsidRPr="003A32F3">
        <w:rPr>
          <w:rFonts w:asciiTheme="majorHAnsi" w:hAnsiTheme="majorHAnsi" w:cstheme="majorHAnsi"/>
          <w:b/>
          <w:bCs/>
        </w:rPr>
        <w:t xml:space="preserve"> </w:t>
      </w:r>
      <w:r w:rsidR="00960E8F" w:rsidRPr="003A32F3">
        <w:rPr>
          <w:rFonts w:asciiTheme="majorHAnsi" w:hAnsiTheme="majorHAnsi" w:cstheme="majorHAnsi"/>
        </w:rPr>
        <w:t>The current survey is the first time that the proportion of ex-smokers was found to be greater than current smokers.</w:t>
      </w:r>
      <w:r w:rsidRPr="003A32F3">
        <w:rPr>
          <w:rFonts w:asciiTheme="majorHAnsi" w:hAnsiTheme="majorHAnsi" w:cstheme="majorHAnsi"/>
          <w:b/>
          <w:bCs/>
        </w:rPr>
        <w:t xml:space="preserve"> </w:t>
      </w:r>
      <w:r w:rsidR="00EF0B44" w:rsidRPr="003A32F3">
        <w:rPr>
          <w:rFonts w:asciiTheme="majorHAnsi" w:hAnsiTheme="majorHAnsi" w:cstheme="majorHAnsi"/>
        </w:rPr>
        <w:t>H</w:t>
      </w:r>
      <w:r w:rsidRPr="003A32F3">
        <w:rPr>
          <w:rFonts w:asciiTheme="majorHAnsi" w:hAnsiTheme="majorHAnsi" w:cstheme="majorHAnsi"/>
        </w:rPr>
        <w:t>ealth</w:t>
      </w:r>
      <w:r w:rsidR="00EF0B44" w:rsidRPr="003A32F3">
        <w:rPr>
          <w:rFonts w:asciiTheme="majorHAnsi" w:hAnsiTheme="majorHAnsi" w:cstheme="majorHAnsi"/>
        </w:rPr>
        <w:t xml:space="preserve"> concerns</w:t>
      </w:r>
      <w:r w:rsidRPr="003A32F3">
        <w:rPr>
          <w:rFonts w:asciiTheme="majorHAnsi" w:hAnsiTheme="majorHAnsi" w:cstheme="majorHAnsi"/>
        </w:rPr>
        <w:t xml:space="preserve">, cost and health warning labels were cited as the main reasons for quitting. </w:t>
      </w:r>
    </w:p>
    <w:p w14:paraId="1E46E617" w14:textId="32FE3C1C" w:rsidR="00444B94" w:rsidRDefault="00486C50" w:rsidP="00A660B3">
      <w:pPr>
        <w:pStyle w:val="HRBBullet"/>
        <w:rPr>
          <w:rFonts w:asciiTheme="majorHAnsi" w:hAnsiTheme="majorHAnsi" w:cstheme="majorHAnsi"/>
          <w:b/>
          <w:bCs/>
        </w:rPr>
      </w:pPr>
      <w:r w:rsidRPr="00FD609D">
        <w:rPr>
          <w:rFonts w:asciiTheme="majorHAnsi" w:hAnsiTheme="majorHAnsi" w:cstheme="majorHAnsi"/>
          <w:b/>
          <w:bCs/>
        </w:rPr>
        <w:t>One</w:t>
      </w:r>
      <w:r w:rsidR="00917F54" w:rsidRPr="00FD609D">
        <w:rPr>
          <w:rFonts w:asciiTheme="majorHAnsi" w:hAnsiTheme="majorHAnsi" w:cstheme="majorHAnsi"/>
          <w:b/>
          <w:bCs/>
        </w:rPr>
        <w:t>-</w:t>
      </w:r>
      <w:r w:rsidRPr="00FD609D">
        <w:rPr>
          <w:rFonts w:asciiTheme="majorHAnsi" w:hAnsiTheme="majorHAnsi" w:cstheme="majorHAnsi"/>
          <w:b/>
          <w:bCs/>
        </w:rPr>
        <w:t>in</w:t>
      </w:r>
      <w:r w:rsidR="00917F54" w:rsidRPr="00FD609D">
        <w:rPr>
          <w:rFonts w:asciiTheme="majorHAnsi" w:hAnsiTheme="majorHAnsi" w:cstheme="majorHAnsi"/>
          <w:b/>
          <w:bCs/>
        </w:rPr>
        <w:t>-</w:t>
      </w:r>
      <w:r w:rsidRPr="00FD609D">
        <w:rPr>
          <w:rFonts w:asciiTheme="majorHAnsi" w:hAnsiTheme="majorHAnsi" w:cstheme="majorHAnsi"/>
          <w:b/>
          <w:bCs/>
        </w:rPr>
        <w:t xml:space="preserve">five drinkers have an </w:t>
      </w:r>
      <w:r w:rsidR="00917F54" w:rsidRPr="00FD609D">
        <w:rPr>
          <w:rFonts w:asciiTheme="majorHAnsi" w:hAnsiTheme="majorHAnsi" w:cstheme="majorHAnsi"/>
          <w:b/>
          <w:bCs/>
        </w:rPr>
        <w:t>A</w:t>
      </w:r>
      <w:r w:rsidRPr="00FD609D">
        <w:rPr>
          <w:rFonts w:asciiTheme="majorHAnsi" w:hAnsiTheme="majorHAnsi" w:cstheme="majorHAnsi"/>
          <w:b/>
          <w:bCs/>
        </w:rPr>
        <w:t xml:space="preserve">lcohol </w:t>
      </w:r>
      <w:r w:rsidR="00917F54" w:rsidRPr="00FD609D">
        <w:rPr>
          <w:rFonts w:asciiTheme="majorHAnsi" w:hAnsiTheme="majorHAnsi" w:cstheme="majorHAnsi"/>
          <w:b/>
          <w:bCs/>
        </w:rPr>
        <w:t>U</w:t>
      </w:r>
      <w:r w:rsidRPr="00FD609D">
        <w:rPr>
          <w:rFonts w:asciiTheme="majorHAnsi" w:hAnsiTheme="majorHAnsi" w:cstheme="majorHAnsi"/>
          <w:b/>
          <w:bCs/>
        </w:rPr>
        <w:t xml:space="preserve">se </w:t>
      </w:r>
      <w:r w:rsidR="00917F54" w:rsidRPr="00FD609D">
        <w:rPr>
          <w:rFonts w:asciiTheme="majorHAnsi" w:hAnsiTheme="majorHAnsi" w:cstheme="majorHAnsi"/>
          <w:b/>
          <w:bCs/>
        </w:rPr>
        <w:t>D</w:t>
      </w:r>
      <w:r w:rsidRPr="00FD609D">
        <w:rPr>
          <w:rFonts w:asciiTheme="majorHAnsi" w:hAnsiTheme="majorHAnsi" w:cstheme="majorHAnsi"/>
          <w:b/>
          <w:bCs/>
        </w:rPr>
        <w:t>isorder</w:t>
      </w:r>
      <w:r w:rsidR="00917F54">
        <w:rPr>
          <w:rFonts w:asciiTheme="majorHAnsi" w:hAnsiTheme="majorHAnsi" w:cstheme="majorHAnsi"/>
        </w:rPr>
        <w:t xml:space="preserve"> (AUD)</w:t>
      </w:r>
      <w:r w:rsidR="007149BF">
        <w:rPr>
          <w:rFonts w:asciiTheme="majorHAnsi" w:hAnsiTheme="majorHAnsi" w:cstheme="majorHAnsi"/>
        </w:rPr>
        <w:t>; this increases to one</w:t>
      </w:r>
      <w:r w:rsidR="00917F54">
        <w:rPr>
          <w:rFonts w:asciiTheme="majorHAnsi" w:hAnsiTheme="majorHAnsi" w:cstheme="majorHAnsi"/>
        </w:rPr>
        <w:t>-</w:t>
      </w:r>
      <w:r w:rsidR="007149BF">
        <w:rPr>
          <w:rFonts w:asciiTheme="majorHAnsi" w:hAnsiTheme="majorHAnsi" w:cstheme="majorHAnsi"/>
        </w:rPr>
        <w:t>in</w:t>
      </w:r>
      <w:r w:rsidR="00917F54">
        <w:rPr>
          <w:rFonts w:asciiTheme="majorHAnsi" w:hAnsiTheme="majorHAnsi" w:cstheme="majorHAnsi"/>
        </w:rPr>
        <w:t>-</w:t>
      </w:r>
      <w:r w:rsidR="007149BF">
        <w:rPr>
          <w:rFonts w:asciiTheme="majorHAnsi" w:hAnsiTheme="majorHAnsi" w:cstheme="majorHAnsi"/>
        </w:rPr>
        <w:t xml:space="preserve">three </w:t>
      </w:r>
      <w:r w:rsidR="00917F54">
        <w:rPr>
          <w:rFonts w:asciiTheme="majorHAnsi" w:hAnsiTheme="majorHAnsi" w:cstheme="majorHAnsi"/>
        </w:rPr>
        <w:t xml:space="preserve">among </w:t>
      </w:r>
      <w:r w:rsidR="007149BF">
        <w:rPr>
          <w:rFonts w:asciiTheme="majorHAnsi" w:hAnsiTheme="majorHAnsi" w:cstheme="majorHAnsi"/>
        </w:rPr>
        <w:t>drinkers aged 15–24 years</w:t>
      </w:r>
      <w:r w:rsidRPr="009E1AB9">
        <w:rPr>
          <w:rFonts w:asciiTheme="majorHAnsi" w:hAnsiTheme="majorHAnsi" w:cstheme="majorHAnsi"/>
        </w:rPr>
        <w:t>.</w:t>
      </w:r>
      <w:r w:rsidR="00917F54">
        <w:rPr>
          <w:rFonts w:asciiTheme="majorHAnsi" w:hAnsiTheme="majorHAnsi" w:cstheme="majorHAnsi"/>
          <w:b/>
          <w:bCs/>
        </w:rPr>
        <w:t xml:space="preserve"> </w:t>
      </w:r>
      <w:r w:rsidR="009B3743" w:rsidRPr="00917F54">
        <w:rPr>
          <w:rFonts w:asciiTheme="majorHAnsi" w:hAnsiTheme="majorHAnsi" w:cstheme="majorHAnsi"/>
        </w:rPr>
        <w:t xml:space="preserve">Drinkers with AUD were 13 times more likely to experience alcohol-related harm compared to </w:t>
      </w:r>
      <w:r w:rsidR="001D6AAB" w:rsidRPr="00917F54">
        <w:rPr>
          <w:rFonts w:asciiTheme="majorHAnsi" w:hAnsiTheme="majorHAnsi" w:cstheme="majorHAnsi"/>
        </w:rPr>
        <w:t>low</w:t>
      </w:r>
      <w:r w:rsidR="001D6AAB">
        <w:rPr>
          <w:rFonts w:asciiTheme="majorHAnsi" w:hAnsiTheme="majorHAnsi" w:cstheme="majorHAnsi"/>
        </w:rPr>
        <w:t>-risk</w:t>
      </w:r>
      <w:r w:rsidR="009B3743" w:rsidRPr="00917F54">
        <w:rPr>
          <w:rFonts w:asciiTheme="majorHAnsi" w:hAnsiTheme="majorHAnsi" w:cstheme="majorHAnsi"/>
        </w:rPr>
        <w:t xml:space="preserve"> drinkers. </w:t>
      </w:r>
    </w:p>
    <w:p w14:paraId="5E54C50D" w14:textId="77777777" w:rsidR="00A660B3" w:rsidRPr="00A660B3" w:rsidRDefault="00A660B3" w:rsidP="00A660B3">
      <w:pPr>
        <w:pStyle w:val="HRBBullet"/>
        <w:numPr>
          <w:ilvl w:val="0"/>
          <w:numId w:val="0"/>
        </w:numPr>
        <w:ind w:left="360"/>
        <w:rPr>
          <w:rFonts w:asciiTheme="majorHAnsi" w:hAnsiTheme="majorHAnsi" w:cstheme="majorHAnsi"/>
          <w:b/>
          <w:bCs/>
        </w:rPr>
      </w:pPr>
    </w:p>
    <w:p w14:paraId="22BFF898" w14:textId="636F300C" w:rsidR="004E4B98" w:rsidRPr="00D967E0" w:rsidRDefault="004E4B98" w:rsidP="004E4B98">
      <w:pPr>
        <w:rPr>
          <w:rFonts w:asciiTheme="majorHAnsi" w:hAnsiTheme="majorHAnsi" w:cstheme="majorHAnsi"/>
        </w:rPr>
      </w:pPr>
      <w:r w:rsidRPr="009E1AB9">
        <w:rPr>
          <w:rFonts w:asciiTheme="majorHAnsi" w:hAnsiTheme="majorHAnsi" w:cstheme="majorHAnsi"/>
        </w:rPr>
        <w:t xml:space="preserve">Commenting on the findings, Dr Deirdre Mongan, Research Officer at the Health Research </w:t>
      </w:r>
      <w:r w:rsidRPr="00D967E0">
        <w:rPr>
          <w:rFonts w:asciiTheme="majorHAnsi" w:hAnsiTheme="majorHAnsi" w:cstheme="majorHAnsi"/>
        </w:rPr>
        <w:t>Board and lead author of the report, says:</w:t>
      </w:r>
    </w:p>
    <w:p w14:paraId="2EFBA3B9" w14:textId="2C842C24" w:rsidR="009545F4" w:rsidRPr="009545F4" w:rsidRDefault="00AA1F90" w:rsidP="00812419">
      <w:pPr>
        <w:rPr>
          <w:i/>
          <w:iCs/>
        </w:rPr>
      </w:pPr>
      <w:r w:rsidRPr="009545F4">
        <w:rPr>
          <w:rFonts w:asciiTheme="majorHAnsi" w:hAnsiTheme="majorHAnsi" w:cstheme="majorHAnsi"/>
          <w:i/>
          <w:iCs/>
        </w:rPr>
        <w:lastRenderedPageBreak/>
        <w:t>“</w:t>
      </w:r>
      <w:r w:rsidR="009F69E3" w:rsidRPr="009545F4">
        <w:rPr>
          <w:rFonts w:asciiTheme="majorHAnsi" w:hAnsiTheme="majorHAnsi" w:cstheme="majorHAnsi"/>
          <w:i/>
          <w:iCs/>
        </w:rPr>
        <w:t xml:space="preserve">While </w:t>
      </w:r>
      <w:r w:rsidR="009545F4" w:rsidRPr="009545F4">
        <w:rPr>
          <w:rFonts w:asciiTheme="majorHAnsi" w:hAnsiTheme="majorHAnsi" w:cstheme="majorHAnsi"/>
          <w:i/>
          <w:iCs/>
        </w:rPr>
        <w:t xml:space="preserve">there has been little change since the </w:t>
      </w:r>
      <w:r w:rsidR="00A660B3">
        <w:rPr>
          <w:rFonts w:asciiTheme="majorHAnsi" w:hAnsiTheme="majorHAnsi" w:cstheme="majorHAnsi"/>
          <w:i/>
          <w:iCs/>
        </w:rPr>
        <w:t>last</w:t>
      </w:r>
      <w:r w:rsidR="009545F4" w:rsidRPr="009545F4">
        <w:rPr>
          <w:rFonts w:asciiTheme="majorHAnsi" w:hAnsiTheme="majorHAnsi" w:cstheme="majorHAnsi"/>
          <w:i/>
          <w:iCs/>
        </w:rPr>
        <w:t xml:space="preserve"> survey in the number of people</w:t>
      </w:r>
      <w:r w:rsidR="009F69E3" w:rsidRPr="009545F4">
        <w:rPr>
          <w:rFonts w:asciiTheme="majorHAnsi" w:hAnsiTheme="majorHAnsi" w:cstheme="majorHAnsi"/>
          <w:i/>
          <w:iCs/>
        </w:rPr>
        <w:t xml:space="preserve"> using drugs</w:t>
      </w:r>
      <w:r w:rsidR="00A660B3">
        <w:rPr>
          <w:rFonts w:asciiTheme="majorHAnsi" w:hAnsiTheme="majorHAnsi" w:cstheme="majorHAnsi"/>
          <w:i/>
          <w:iCs/>
        </w:rPr>
        <w:t xml:space="preserve"> overall</w:t>
      </w:r>
      <w:r w:rsidR="009F69E3" w:rsidRPr="009545F4">
        <w:rPr>
          <w:rFonts w:asciiTheme="majorHAnsi" w:hAnsiTheme="majorHAnsi" w:cstheme="majorHAnsi"/>
          <w:i/>
          <w:iCs/>
        </w:rPr>
        <w:t xml:space="preserve">, what is notable is the rise in </w:t>
      </w:r>
      <w:r w:rsidR="00A660B3">
        <w:rPr>
          <w:rFonts w:asciiTheme="majorHAnsi" w:hAnsiTheme="majorHAnsi" w:cstheme="majorHAnsi"/>
          <w:i/>
          <w:iCs/>
        </w:rPr>
        <w:t xml:space="preserve">the </w:t>
      </w:r>
      <w:r w:rsidR="009F69E3" w:rsidRPr="009545F4">
        <w:rPr>
          <w:rFonts w:asciiTheme="majorHAnsi" w:hAnsiTheme="majorHAnsi" w:cstheme="majorHAnsi"/>
          <w:i/>
          <w:iCs/>
        </w:rPr>
        <w:t>use of illegal stimulants</w:t>
      </w:r>
      <w:r w:rsidR="00D967E0" w:rsidRPr="009545F4">
        <w:rPr>
          <w:rFonts w:asciiTheme="majorHAnsi" w:hAnsiTheme="majorHAnsi" w:cstheme="majorHAnsi"/>
          <w:i/>
          <w:iCs/>
        </w:rPr>
        <w:t xml:space="preserve">, </w:t>
      </w:r>
      <w:r w:rsidR="009F69E3" w:rsidRPr="009545F4">
        <w:rPr>
          <w:rFonts w:asciiTheme="majorHAnsi" w:hAnsiTheme="majorHAnsi" w:cstheme="majorHAnsi"/>
          <w:i/>
          <w:iCs/>
        </w:rPr>
        <w:t>particularly cocaine and amphetamines</w:t>
      </w:r>
      <w:r w:rsidR="009545F4" w:rsidRPr="009545F4">
        <w:rPr>
          <w:rFonts w:asciiTheme="majorHAnsi" w:hAnsiTheme="majorHAnsi" w:cstheme="majorHAnsi"/>
          <w:i/>
          <w:iCs/>
        </w:rPr>
        <w:t xml:space="preserve">, </w:t>
      </w:r>
      <w:r w:rsidR="009545F4" w:rsidRPr="009545F4">
        <w:rPr>
          <w:i/>
          <w:iCs/>
        </w:rPr>
        <w:t>as well as an increase in the use of LSD and poppers.</w:t>
      </w:r>
      <w:r w:rsidR="009F69E3" w:rsidRPr="009545F4">
        <w:rPr>
          <w:rFonts w:asciiTheme="majorHAnsi" w:hAnsiTheme="majorHAnsi" w:cstheme="majorHAnsi"/>
          <w:i/>
          <w:iCs/>
        </w:rPr>
        <w:t xml:space="preserve"> </w:t>
      </w:r>
      <w:r w:rsidR="00A660B3">
        <w:rPr>
          <w:rFonts w:asciiTheme="majorHAnsi" w:hAnsiTheme="majorHAnsi" w:cstheme="majorHAnsi"/>
          <w:i/>
          <w:iCs/>
        </w:rPr>
        <w:t>Also, p</w:t>
      </w:r>
      <w:r w:rsidR="009F69E3" w:rsidRPr="009545F4">
        <w:rPr>
          <w:rFonts w:asciiTheme="majorHAnsi" w:hAnsiTheme="majorHAnsi" w:cstheme="majorHAnsi"/>
          <w:i/>
          <w:iCs/>
        </w:rPr>
        <w:t xml:space="preserve">eople who use drugs are </w:t>
      </w:r>
      <w:r w:rsidR="00A660B3">
        <w:rPr>
          <w:rFonts w:asciiTheme="majorHAnsi" w:hAnsiTheme="majorHAnsi" w:cstheme="majorHAnsi"/>
          <w:i/>
          <w:iCs/>
        </w:rPr>
        <w:t xml:space="preserve">now </w:t>
      </w:r>
      <w:r w:rsidR="009F69E3" w:rsidRPr="009545F4">
        <w:rPr>
          <w:rFonts w:asciiTheme="majorHAnsi" w:hAnsiTheme="majorHAnsi" w:cstheme="majorHAnsi"/>
          <w:i/>
          <w:iCs/>
        </w:rPr>
        <w:t>more likely t</w:t>
      </w:r>
      <w:r w:rsidR="00A660B3">
        <w:rPr>
          <w:rFonts w:asciiTheme="majorHAnsi" w:hAnsiTheme="majorHAnsi" w:cstheme="majorHAnsi"/>
          <w:i/>
          <w:iCs/>
        </w:rPr>
        <w:t>han before to</w:t>
      </w:r>
      <w:r w:rsidR="009F69E3" w:rsidRPr="009545F4">
        <w:rPr>
          <w:rFonts w:asciiTheme="majorHAnsi" w:hAnsiTheme="majorHAnsi" w:cstheme="majorHAnsi"/>
          <w:i/>
          <w:iCs/>
        </w:rPr>
        <w:t xml:space="preserve"> use a wider range of drugs</w:t>
      </w:r>
      <w:r w:rsidR="00D70864">
        <w:rPr>
          <w:rFonts w:asciiTheme="majorHAnsi" w:hAnsiTheme="majorHAnsi" w:cstheme="majorHAnsi"/>
          <w:i/>
          <w:iCs/>
        </w:rPr>
        <w:t xml:space="preserve">. </w:t>
      </w:r>
      <w:r w:rsidR="009F21BF" w:rsidRPr="009545F4">
        <w:rPr>
          <w:rFonts w:asciiTheme="majorHAnsi" w:eastAsia="Times New Roman" w:hAnsiTheme="majorHAnsi" w:cstheme="majorHAnsi"/>
          <w:i/>
          <w:iCs/>
          <w:color w:val="000000"/>
          <w:shd w:val="clear" w:color="auto" w:fill="FFFFFF"/>
        </w:rPr>
        <w:t xml:space="preserve">By monitoring trends over time, the Health Research Board can provide solid evidence in relation to changing drug use patterns. This supports the development of targeted approaches to create awareness about the prevailing challenges of drug use, to help reduce harm </w:t>
      </w:r>
      <w:r w:rsidR="00F64ABA">
        <w:rPr>
          <w:rFonts w:asciiTheme="majorHAnsi" w:eastAsia="Times New Roman" w:hAnsiTheme="majorHAnsi" w:cstheme="majorHAnsi"/>
          <w:i/>
          <w:iCs/>
          <w:color w:val="000000"/>
          <w:shd w:val="clear" w:color="auto" w:fill="FFFFFF"/>
        </w:rPr>
        <w:t>and</w:t>
      </w:r>
      <w:r w:rsidR="00953F03">
        <w:rPr>
          <w:rFonts w:asciiTheme="majorHAnsi" w:eastAsia="Times New Roman" w:hAnsiTheme="majorHAnsi" w:cstheme="majorHAnsi"/>
          <w:i/>
          <w:iCs/>
          <w:color w:val="000000"/>
          <w:shd w:val="clear" w:color="auto" w:fill="FFFFFF"/>
        </w:rPr>
        <w:t xml:space="preserve"> </w:t>
      </w:r>
      <w:r w:rsidR="009F21BF" w:rsidRPr="009545F4">
        <w:rPr>
          <w:rFonts w:asciiTheme="majorHAnsi" w:eastAsia="Times New Roman" w:hAnsiTheme="majorHAnsi" w:cstheme="majorHAnsi"/>
          <w:i/>
          <w:iCs/>
          <w:color w:val="000000"/>
          <w:shd w:val="clear" w:color="auto" w:fill="FFFFFF"/>
        </w:rPr>
        <w:t>inform policy change in relation to drug use.</w:t>
      </w:r>
      <w:r w:rsidR="00C94F80" w:rsidRPr="009545F4">
        <w:rPr>
          <w:rFonts w:asciiTheme="majorHAnsi" w:eastAsia="Times New Roman" w:hAnsiTheme="majorHAnsi" w:cstheme="majorHAnsi"/>
          <w:i/>
          <w:iCs/>
          <w:color w:val="000000"/>
          <w:shd w:val="clear" w:color="auto" w:fill="FFFFFF"/>
        </w:rPr>
        <w:t>”</w:t>
      </w:r>
    </w:p>
    <w:p w14:paraId="0F6E9035" w14:textId="43854B24" w:rsidR="00425922" w:rsidRPr="009E1AB9" w:rsidRDefault="00EC1535" w:rsidP="00812419">
      <w:pPr>
        <w:rPr>
          <w:rFonts w:asciiTheme="majorHAnsi" w:hAnsiTheme="majorHAnsi" w:cstheme="majorHAnsi"/>
        </w:rPr>
      </w:pPr>
      <w:r w:rsidRPr="009E1AB9">
        <w:rPr>
          <w:rFonts w:asciiTheme="majorHAnsi" w:hAnsiTheme="majorHAnsi" w:cstheme="majorHAnsi"/>
        </w:rPr>
        <w:t xml:space="preserve">More detail </w:t>
      </w:r>
      <w:r w:rsidR="004E4B98" w:rsidRPr="009E1AB9">
        <w:rPr>
          <w:rFonts w:asciiTheme="majorHAnsi" w:hAnsiTheme="majorHAnsi" w:cstheme="majorHAnsi"/>
        </w:rPr>
        <w:t>on</w:t>
      </w:r>
      <w:r w:rsidRPr="009E1AB9">
        <w:rPr>
          <w:rFonts w:asciiTheme="majorHAnsi" w:hAnsiTheme="majorHAnsi" w:cstheme="majorHAnsi"/>
        </w:rPr>
        <w:t xml:space="preserve"> the trends observed in the survey are summarised below. </w:t>
      </w:r>
    </w:p>
    <w:p w14:paraId="491F0AAF" w14:textId="43F050D3" w:rsidR="00EC1535" w:rsidRPr="009E1AB9" w:rsidRDefault="00EC1535" w:rsidP="00EC1535">
      <w:pPr>
        <w:pStyle w:val="HRBHeadingL2"/>
        <w:rPr>
          <w:rFonts w:asciiTheme="majorHAnsi" w:hAnsiTheme="majorHAnsi" w:cstheme="majorHAnsi"/>
        </w:rPr>
      </w:pPr>
      <w:r w:rsidRPr="009E1AB9">
        <w:rPr>
          <w:rFonts w:asciiTheme="majorHAnsi" w:hAnsiTheme="majorHAnsi" w:cstheme="majorHAnsi"/>
        </w:rPr>
        <w:t>Ill</w:t>
      </w:r>
      <w:r w:rsidR="00F91677">
        <w:rPr>
          <w:rFonts w:asciiTheme="majorHAnsi" w:hAnsiTheme="majorHAnsi" w:cstheme="majorHAnsi"/>
        </w:rPr>
        <w:t>egal</w:t>
      </w:r>
      <w:r w:rsidRPr="009E1AB9">
        <w:rPr>
          <w:rFonts w:asciiTheme="majorHAnsi" w:hAnsiTheme="majorHAnsi" w:cstheme="majorHAnsi"/>
        </w:rPr>
        <w:t xml:space="preserve"> drug use</w:t>
      </w:r>
    </w:p>
    <w:p w14:paraId="06B4D0E0" w14:textId="0D37374B" w:rsidR="009E6A2A" w:rsidRPr="009E1AB9" w:rsidRDefault="00EC1535" w:rsidP="00EC1535">
      <w:pPr>
        <w:rPr>
          <w:rFonts w:asciiTheme="majorHAnsi" w:hAnsiTheme="majorHAnsi" w:cstheme="majorHAnsi"/>
        </w:rPr>
      </w:pPr>
      <w:r w:rsidRPr="009E1AB9">
        <w:rPr>
          <w:rFonts w:asciiTheme="majorHAnsi" w:hAnsiTheme="majorHAnsi" w:cstheme="majorHAnsi"/>
        </w:rPr>
        <w:t>Almost one</w:t>
      </w:r>
      <w:r w:rsidR="00D967E0">
        <w:rPr>
          <w:rFonts w:asciiTheme="majorHAnsi" w:hAnsiTheme="majorHAnsi" w:cstheme="majorHAnsi"/>
        </w:rPr>
        <w:t>-</w:t>
      </w:r>
      <w:r w:rsidRPr="009E1AB9">
        <w:rPr>
          <w:rFonts w:asciiTheme="majorHAnsi" w:hAnsiTheme="majorHAnsi" w:cstheme="majorHAnsi"/>
        </w:rPr>
        <w:t>in</w:t>
      </w:r>
      <w:r w:rsidR="00D967E0">
        <w:rPr>
          <w:rFonts w:asciiTheme="majorHAnsi" w:hAnsiTheme="majorHAnsi" w:cstheme="majorHAnsi"/>
        </w:rPr>
        <w:t>-</w:t>
      </w:r>
      <w:r w:rsidRPr="009E1AB9">
        <w:rPr>
          <w:rFonts w:asciiTheme="majorHAnsi" w:hAnsiTheme="majorHAnsi" w:cstheme="majorHAnsi"/>
        </w:rPr>
        <w:t>four (23%) respondents have used an ill</w:t>
      </w:r>
      <w:r w:rsidR="00F91677">
        <w:rPr>
          <w:rFonts w:asciiTheme="majorHAnsi" w:hAnsiTheme="majorHAnsi" w:cstheme="majorHAnsi"/>
        </w:rPr>
        <w:t>egal</w:t>
      </w:r>
      <w:r w:rsidRPr="009E1AB9">
        <w:rPr>
          <w:rFonts w:asciiTheme="majorHAnsi" w:hAnsiTheme="majorHAnsi" w:cstheme="majorHAnsi"/>
        </w:rPr>
        <w:t xml:space="preserve"> drug at some point in their lifetime, equat</w:t>
      </w:r>
      <w:r w:rsidR="00812419" w:rsidRPr="009E1AB9">
        <w:rPr>
          <w:rFonts w:asciiTheme="majorHAnsi" w:hAnsiTheme="majorHAnsi" w:cstheme="majorHAnsi"/>
        </w:rPr>
        <w:t>ing</w:t>
      </w:r>
      <w:r w:rsidRPr="009E1AB9">
        <w:rPr>
          <w:rFonts w:asciiTheme="majorHAnsi" w:hAnsiTheme="majorHAnsi" w:cstheme="majorHAnsi"/>
        </w:rPr>
        <w:t xml:space="preserve"> to </w:t>
      </w:r>
      <w:r w:rsidR="00EF25BC">
        <w:rPr>
          <w:rFonts w:asciiTheme="majorHAnsi" w:hAnsiTheme="majorHAnsi" w:cstheme="majorHAnsi"/>
        </w:rPr>
        <w:t>almost</w:t>
      </w:r>
      <w:r w:rsidR="00EF25BC" w:rsidRPr="009E1AB9">
        <w:rPr>
          <w:rFonts w:asciiTheme="majorHAnsi" w:hAnsiTheme="majorHAnsi" w:cstheme="majorHAnsi"/>
        </w:rPr>
        <w:t xml:space="preserve"> </w:t>
      </w:r>
      <w:r w:rsidR="00EF25BC">
        <w:rPr>
          <w:rFonts w:asciiTheme="majorHAnsi" w:hAnsiTheme="majorHAnsi" w:cstheme="majorHAnsi"/>
        </w:rPr>
        <w:t>9</w:t>
      </w:r>
      <w:r w:rsidRPr="009E1AB9">
        <w:rPr>
          <w:rFonts w:asciiTheme="majorHAnsi" w:hAnsiTheme="majorHAnsi" w:cstheme="majorHAnsi"/>
        </w:rPr>
        <w:t>00,000 adults aged 15 years and older in the general population</w:t>
      </w:r>
      <w:r w:rsidR="00444B94" w:rsidRPr="009E1AB9">
        <w:rPr>
          <w:rFonts w:asciiTheme="majorHAnsi" w:hAnsiTheme="majorHAnsi" w:cstheme="majorHAnsi"/>
        </w:rPr>
        <w:t xml:space="preserve">, and </w:t>
      </w:r>
      <w:r w:rsidR="00444B94" w:rsidRPr="009545F4">
        <w:rPr>
          <w:rFonts w:asciiTheme="majorHAnsi" w:hAnsiTheme="majorHAnsi" w:cstheme="majorHAnsi"/>
        </w:rPr>
        <w:t>one</w:t>
      </w:r>
      <w:r w:rsidR="00D967E0" w:rsidRPr="009545F4">
        <w:rPr>
          <w:rFonts w:asciiTheme="majorHAnsi" w:hAnsiTheme="majorHAnsi" w:cstheme="majorHAnsi"/>
        </w:rPr>
        <w:t>-in-</w:t>
      </w:r>
      <w:r w:rsidR="00D967E0" w:rsidRPr="003A32F3">
        <w:rPr>
          <w:rFonts w:asciiTheme="majorHAnsi" w:hAnsiTheme="majorHAnsi" w:cstheme="majorHAnsi"/>
        </w:rPr>
        <w:t xml:space="preserve">fourteen </w:t>
      </w:r>
      <w:r w:rsidRPr="003A32F3">
        <w:rPr>
          <w:rFonts w:asciiTheme="majorHAnsi" w:hAnsiTheme="majorHAnsi" w:cstheme="majorHAnsi"/>
        </w:rPr>
        <w:t>(</w:t>
      </w:r>
      <w:r w:rsidR="00601DB3" w:rsidRPr="003A32F3">
        <w:rPr>
          <w:rFonts w:asciiTheme="majorHAnsi" w:hAnsiTheme="majorHAnsi" w:cstheme="majorHAnsi"/>
        </w:rPr>
        <w:t>7</w:t>
      </w:r>
      <w:r w:rsidR="009F21BF" w:rsidRPr="003A32F3">
        <w:rPr>
          <w:rFonts w:asciiTheme="majorHAnsi" w:hAnsiTheme="majorHAnsi" w:cstheme="majorHAnsi"/>
        </w:rPr>
        <w:t>%</w:t>
      </w:r>
      <w:r w:rsidRPr="003A32F3">
        <w:rPr>
          <w:rFonts w:asciiTheme="majorHAnsi" w:hAnsiTheme="majorHAnsi" w:cstheme="majorHAnsi"/>
        </w:rPr>
        <w:t xml:space="preserve">) </w:t>
      </w:r>
      <w:r w:rsidR="00322E9B" w:rsidRPr="003A32F3">
        <w:rPr>
          <w:rFonts w:asciiTheme="majorHAnsi" w:hAnsiTheme="majorHAnsi" w:cstheme="majorHAnsi"/>
        </w:rPr>
        <w:t>reported</w:t>
      </w:r>
      <w:r w:rsidR="00322E9B" w:rsidRPr="009E1AB9">
        <w:rPr>
          <w:rFonts w:asciiTheme="majorHAnsi" w:hAnsiTheme="majorHAnsi" w:cstheme="majorHAnsi"/>
        </w:rPr>
        <w:t xml:space="preserve"> use of an </w:t>
      </w:r>
      <w:r w:rsidR="003A32F3">
        <w:rPr>
          <w:rFonts w:asciiTheme="majorHAnsi" w:hAnsiTheme="majorHAnsi" w:cstheme="majorHAnsi"/>
        </w:rPr>
        <w:t>illegal</w:t>
      </w:r>
      <w:r w:rsidR="00322E9B" w:rsidRPr="009E1AB9">
        <w:rPr>
          <w:rFonts w:asciiTheme="majorHAnsi" w:hAnsiTheme="majorHAnsi" w:cstheme="majorHAnsi"/>
        </w:rPr>
        <w:t xml:space="preserve"> drug in the last year</w:t>
      </w:r>
      <w:r w:rsidR="00444B94" w:rsidRPr="009E1AB9">
        <w:rPr>
          <w:rFonts w:asciiTheme="majorHAnsi" w:hAnsiTheme="majorHAnsi" w:cstheme="majorHAnsi"/>
        </w:rPr>
        <w:t xml:space="preserve">. </w:t>
      </w:r>
    </w:p>
    <w:p w14:paraId="58E782B4" w14:textId="64B67351" w:rsidR="009F69E3" w:rsidRDefault="009E6A2A" w:rsidP="00B17911">
      <w:pPr>
        <w:rPr>
          <w:rFonts w:asciiTheme="majorHAnsi" w:hAnsiTheme="majorHAnsi" w:cstheme="majorHAnsi"/>
        </w:rPr>
      </w:pPr>
      <w:r w:rsidRPr="009E1AB9">
        <w:rPr>
          <w:rFonts w:asciiTheme="majorHAnsi" w:hAnsiTheme="majorHAnsi" w:cstheme="majorHAnsi"/>
        </w:rPr>
        <w:t>Results show that ill</w:t>
      </w:r>
      <w:r w:rsidR="00F91677">
        <w:rPr>
          <w:rFonts w:asciiTheme="majorHAnsi" w:hAnsiTheme="majorHAnsi" w:cstheme="majorHAnsi"/>
        </w:rPr>
        <w:t>egal</w:t>
      </w:r>
      <w:r w:rsidRPr="009E1AB9">
        <w:rPr>
          <w:rFonts w:asciiTheme="majorHAnsi" w:hAnsiTheme="majorHAnsi" w:cstheme="majorHAnsi"/>
        </w:rPr>
        <w:t xml:space="preserve"> drug use in Ireland has plateaued since 2014</w:t>
      </w:r>
      <w:r w:rsidR="000A6944">
        <w:rPr>
          <w:rFonts w:asciiTheme="majorHAnsi" w:hAnsiTheme="majorHAnsi" w:cstheme="majorHAnsi"/>
        </w:rPr>
        <w:t>–</w:t>
      </w:r>
      <w:r w:rsidRPr="009E1AB9">
        <w:rPr>
          <w:rFonts w:asciiTheme="majorHAnsi" w:hAnsiTheme="majorHAnsi" w:cstheme="majorHAnsi"/>
        </w:rPr>
        <w:t xml:space="preserve">15; with notable changes reported in the types of drugs used and who uses them. </w:t>
      </w:r>
      <w:r w:rsidR="00444B94" w:rsidRPr="009E1AB9">
        <w:rPr>
          <w:rFonts w:asciiTheme="majorHAnsi" w:hAnsiTheme="majorHAnsi" w:cstheme="majorHAnsi"/>
        </w:rPr>
        <w:t>The</w:t>
      </w:r>
      <w:r w:rsidRPr="009E1AB9">
        <w:rPr>
          <w:rFonts w:asciiTheme="majorHAnsi" w:hAnsiTheme="majorHAnsi" w:cstheme="majorHAnsi"/>
        </w:rPr>
        <w:t>re has been a significant rise</w:t>
      </w:r>
      <w:r w:rsidR="00444B94" w:rsidRPr="009E1AB9">
        <w:rPr>
          <w:rFonts w:asciiTheme="majorHAnsi" w:hAnsiTheme="majorHAnsi" w:cstheme="majorHAnsi"/>
        </w:rPr>
        <w:t xml:space="preserve"> </w:t>
      </w:r>
      <w:r w:rsidRPr="009E1AB9">
        <w:rPr>
          <w:rFonts w:asciiTheme="majorHAnsi" w:hAnsiTheme="majorHAnsi" w:cstheme="majorHAnsi"/>
        </w:rPr>
        <w:t xml:space="preserve">in the </w:t>
      </w:r>
      <w:r w:rsidR="00EC1535" w:rsidRPr="009E1AB9">
        <w:rPr>
          <w:rFonts w:asciiTheme="majorHAnsi" w:hAnsiTheme="majorHAnsi" w:cstheme="majorHAnsi"/>
        </w:rPr>
        <w:t>use of stimulants (cocaine, ecstasy, amphetamines)</w:t>
      </w:r>
      <w:r w:rsidR="00D967E0">
        <w:rPr>
          <w:rFonts w:asciiTheme="majorHAnsi" w:hAnsiTheme="majorHAnsi" w:cstheme="majorHAnsi"/>
        </w:rPr>
        <w:t xml:space="preserve"> </w:t>
      </w:r>
      <w:r w:rsidRPr="009E1AB9">
        <w:rPr>
          <w:rFonts w:asciiTheme="majorHAnsi" w:hAnsiTheme="majorHAnsi" w:cstheme="majorHAnsi"/>
        </w:rPr>
        <w:t xml:space="preserve">and </w:t>
      </w:r>
      <w:r w:rsidR="007752C1">
        <w:rPr>
          <w:rFonts w:asciiTheme="majorHAnsi" w:hAnsiTheme="majorHAnsi" w:cstheme="majorHAnsi"/>
        </w:rPr>
        <w:t xml:space="preserve">in the </w:t>
      </w:r>
      <w:r w:rsidR="00C3587B" w:rsidRPr="009E1AB9">
        <w:rPr>
          <w:rFonts w:asciiTheme="majorHAnsi" w:hAnsiTheme="majorHAnsi" w:cstheme="majorHAnsi"/>
        </w:rPr>
        <w:t>use of LSD and poppers</w:t>
      </w:r>
      <w:r w:rsidR="00D967E0">
        <w:rPr>
          <w:rFonts w:asciiTheme="majorHAnsi" w:hAnsiTheme="majorHAnsi" w:cstheme="majorHAnsi"/>
        </w:rPr>
        <w:t xml:space="preserve">, with </w:t>
      </w:r>
      <w:r w:rsidR="009B3743">
        <w:rPr>
          <w:rFonts w:asciiTheme="majorHAnsi" w:hAnsiTheme="majorHAnsi" w:cstheme="majorHAnsi"/>
        </w:rPr>
        <w:t xml:space="preserve">a small decrease </w:t>
      </w:r>
      <w:r w:rsidR="00D967E0">
        <w:rPr>
          <w:rFonts w:asciiTheme="majorHAnsi" w:hAnsiTheme="majorHAnsi" w:cstheme="majorHAnsi"/>
        </w:rPr>
        <w:t xml:space="preserve">reported </w:t>
      </w:r>
      <w:r w:rsidR="009B3743">
        <w:rPr>
          <w:rFonts w:asciiTheme="majorHAnsi" w:hAnsiTheme="majorHAnsi" w:cstheme="majorHAnsi"/>
        </w:rPr>
        <w:t>in cannabis use</w:t>
      </w:r>
      <w:r w:rsidRPr="009E1AB9">
        <w:rPr>
          <w:rFonts w:asciiTheme="majorHAnsi" w:hAnsiTheme="majorHAnsi" w:cstheme="majorHAnsi"/>
        </w:rPr>
        <w:t>.</w:t>
      </w:r>
      <w:r w:rsidR="007752C1">
        <w:rPr>
          <w:rFonts w:asciiTheme="majorHAnsi" w:hAnsiTheme="majorHAnsi" w:cstheme="majorHAnsi"/>
        </w:rPr>
        <w:t xml:space="preserve"> </w:t>
      </w:r>
      <w:r w:rsidR="00D8232F">
        <w:rPr>
          <w:rFonts w:asciiTheme="majorHAnsi" w:hAnsiTheme="majorHAnsi" w:cstheme="majorHAnsi"/>
          <w:szCs w:val="24"/>
        </w:rPr>
        <w:t>One-in-four</w:t>
      </w:r>
      <w:r w:rsidR="00D8232F" w:rsidRPr="00C94F80">
        <w:rPr>
          <w:rFonts w:asciiTheme="majorHAnsi" w:hAnsiTheme="majorHAnsi" w:cstheme="majorHAnsi"/>
          <w:szCs w:val="24"/>
        </w:rPr>
        <w:t xml:space="preserve"> of those who used drugs of all types reported </w:t>
      </w:r>
      <w:r w:rsidR="00D8232F">
        <w:rPr>
          <w:rFonts w:asciiTheme="majorHAnsi" w:hAnsiTheme="majorHAnsi" w:cstheme="majorHAnsi"/>
          <w:szCs w:val="24"/>
        </w:rPr>
        <w:t>last year</w:t>
      </w:r>
      <w:r w:rsidR="00D8232F" w:rsidRPr="00C94F80">
        <w:rPr>
          <w:rFonts w:asciiTheme="majorHAnsi" w:hAnsiTheme="majorHAnsi" w:cstheme="majorHAnsi"/>
          <w:szCs w:val="24"/>
        </w:rPr>
        <w:t xml:space="preserve"> use of at least three different drugs in 2019</w:t>
      </w:r>
      <w:r w:rsidR="00D70864">
        <w:rPr>
          <w:rFonts w:asciiTheme="majorHAnsi" w:hAnsiTheme="majorHAnsi" w:cstheme="majorHAnsi"/>
          <w:szCs w:val="24"/>
        </w:rPr>
        <w:t>-</w:t>
      </w:r>
      <w:r w:rsidR="00D8232F" w:rsidRPr="00C94F80">
        <w:rPr>
          <w:rFonts w:asciiTheme="majorHAnsi" w:hAnsiTheme="majorHAnsi" w:cstheme="majorHAnsi"/>
          <w:szCs w:val="24"/>
        </w:rPr>
        <w:t xml:space="preserve">20 (25.0%) compared </w:t>
      </w:r>
      <w:r w:rsidR="008F3002">
        <w:rPr>
          <w:rFonts w:asciiTheme="majorHAnsi" w:hAnsiTheme="majorHAnsi" w:cstheme="majorHAnsi"/>
          <w:szCs w:val="24"/>
        </w:rPr>
        <w:t>to</w:t>
      </w:r>
      <w:r w:rsidR="00D8232F" w:rsidRPr="00C94F80">
        <w:rPr>
          <w:rFonts w:asciiTheme="majorHAnsi" w:hAnsiTheme="majorHAnsi" w:cstheme="majorHAnsi"/>
          <w:szCs w:val="24"/>
        </w:rPr>
        <w:t xml:space="preserve"> </w:t>
      </w:r>
      <w:r w:rsidR="00D8232F" w:rsidRPr="003A32F3">
        <w:rPr>
          <w:rFonts w:asciiTheme="majorHAnsi" w:hAnsiTheme="majorHAnsi" w:cstheme="majorHAnsi"/>
          <w:szCs w:val="24"/>
        </w:rPr>
        <w:t>2014</w:t>
      </w:r>
      <w:r w:rsidR="000A6944">
        <w:rPr>
          <w:rFonts w:asciiTheme="majorHAnsi" w:hAnsiTheme="majorHAnsi" w:cstheme="majorHAnsi"/>
          <w:szCs w:val="24"/>
        </w:rPr>
        <w:t>–</w:t>
      </w:r>
      <w:r w:rsidR="00D8232F" w:rsidRPr="003A32F3">
        <w:rPr>
          <w:rFonts w:asciiTheme="majorHAnsi" w:hAnsiTheme="majorHAnsi" w:cstheme="majorHAnsi"/>
          <w:szCs w:val="24"/>
        </w:rPr>
        <w:t>15 (15%).</w:t>
      </w:r>
    </w:p>
    <w:p w14:paraId="264F6A76" w14:textId="66336F73" w:rsidR="00B17911" w:rsidRPr="00CE666A" w:rsidRDefault="00897A04" w:rsidP="00B17911">
      <w:pPr>
        <w:rPr>
          <w:rFonts w:asciiTheme="majorHAnsi" w:hAnsiTheme="majorHAnsi" w:cstheme="majorHAnsi"/>
        </w:rPr>
      </w:pPr>
      <w:r>
        <w:rPr>
          <w:rFonts w:asciiTheme="majorHAnsi" w:hAnsiTheme="majorHAnsi" w:cstheme="majorHAnsi"/>
        </w:rPr>
        <w:t>Men are more than twice as likely as women to use drugs.</w:t>
      </w:r>
      <w:r w:rsidR="004E52CD">
        <w:rPr>
          <w:rFonts w:asciiTheme="majorHAnsi" w:hAnsiTheme="majorHAnsi" w:cstheme="majorHAnsi"/>
        </w:rPr>
        <w:t xml:space="preserve"> </w:t>
      </w:r>
      <w:r>
        <w:rPr>
          <w:rFonts w:asciiTheme="majorHAnsi" w:hAnsiTheme="majorHAnsi" w:cstheme="majorHAnsi"/>
        </w:rPr>
        <w:t>Drug use is most common among young people</w:t>
      </w:r>
      <w:r w:rsidR="00D57A9E" w:rsidRPr="009E1AB9">
        <w:rPr>
          <w:rFonts w:asciiTheme="majorHAnsi" w:hAnsiTheme="majorHAnsi" w:cstheme="majorHAnsi"/>
        </w:rPr>
        <w:t xml:space="preserve">, with </w:t>
      </w:r>
      <w:r w:rsidR="009B3743">
        <w:rPr>
          <w:rFonts w:asciiTheme="majorHAnsi" w:hAnsiTheme="majorHAnsi" w:cstheme="majorHAnsi"/>
        </w:rPr>
        <w:t>just under one</w:t>
      </w:r>
      <w:r w:rsidR="00CA46B0">
        <w:rPr>
          <w:rFonts w:asciiTheme="majorHAnsi" w:hAnsiTheme="majorHAnsi" w:cstheme="majorHAnsi"/>
        </w:rPr>
        <w:t>-</w:t>
      </w:r>
      <w:r w:rsidR="009B3743">
        <w:rPr>
          <w:rFonts w:asciiTheme="majorHAnsi" w:hAnsiTheme="majorHAnsi" w:cstheme="majorHAnsi"/>
        </w:rPr>
        <w:t>in</w:t>
      </w:r>
      <w:r w:rsidR="00CA46B0">
        <w:rPr>
          <w:rFonts w:asciiTheme="majorHAnsi" w:hAnsiTheme="majorHAnsi" w:cstheme="majorHAnsi"/>
        </w:rPr>
        <w:t>-</w:t>
      </w:r>
      <w:r w:rsidR="009B3743">
        <w:rPr>
          <w:rFonts w:asciiTheme="majorHAnsi" w:hAnsiTheme="majorHAnsi" w:cstheme="majorHAnsi"/>
        </w:rPr>
        <w:t>five 15–24-year-olds reporting drug use in the last year</w:t>
      </w:r>
      <w:r w:rsidR="00071F17" w:rsidRPr="009E1AB9">
        <w:rPr>
          <w:rFonts w:asciiTheme="majorHAnsi" w:hAnsiTheme="majorHAnsi" w:cstheme="majorHAnsi"/>
        </w:rPr>
        <w:t>.</w:t>
      </w:r>
      <w:r w:rsidR="00CA46B0">
        <w:rPr>
          <w:rFonts w:asciiTheme="majorHAnsi" w:hAnsiTheme="majorHAnsi" w:cstheme="majorHAnsi"/>
        </w:rPr>
        <w:t xml:space="preserve"> </w:t>
      </w:r>
      <w:r w:rsidR="00855A62">
        <w:rPr>
          <w:rFonts w:asciiTheme="majorHAnsi" w:hAnsiTheme="majorHAnsi" w:cstheme="majorHAnsi"/>
        </w:rPr>
        <w:t>Since 2002</w:t>
      </w:r>
      <w:r w:rsidR="000A6944">
        <w:rPr>
          <w:rFonts w:asciiTheme="majorHAnsi" w:hAnsiTheme="majorHAnsi" w:cstheme="majorHAnsi"/>
        </w:rPr>
        <w:t>–</w:t>
      </w:r>
      <w:r w:rsidR="00855A62">
        <w:rPr>
          <w:rFonts w:asciiTheme="majorHAnsi" w:hAnsiTheme="majorHAnsi" w:cstheme="majorHAnsi"/>
        </w:rPr>
        <w:t>03, the</w:t>
      </w:r>
      <w:r>
        <w:rPr>
          <w:rFonts w:asciiTheme="majorHAnsi" w:hAnsiTheme="majorHAnsi" w:cstheme="majorHAnsi"/>
        </w:rPr>
        <w:t>re has been a</w:t>
      </w:r>
      <w:r w:rsidR="00855A62">
        <w:rPr>
          <w:rFonts w:asciiTheme="majorHAnsi" w:hAnsiTheme="majorHAnsi" w:cstheme="majorHAnsi"/>
        </w:rPr>
        <w:t xml:space="preserve"> large increase in drug use among </w:t>
      </w:r>
      <w:r w:rsidR="00D8232F">
        <w:rPr>
          <w:rFonts w:asciiTheme="majorHAnsi" w:hAnsiTheme="majorHAnsi" w:cstheme="majorHAnsi"/>
        </w:rPr>
        <w:t>men</w:t>
      </w:r>
      <w:r w:rsidR="00855A62">
        <w:rPr>
          <w:rFonts w:asciiTheme="majorHAnsi" w:hAnsiTheme="majorHAnsi" w:cstheme="majorHAnsi"/>
        </w:rPr>
        <w:t xml:space="preserve"> aged 25</w:t>
      </w:r>
      <w:r w:rsidR="00C04A89">
        <w:rPr>
          <w:rFonts w:asciiTheme="majorHAnsi" w:hAnsiTheme="majorHAnsi" w:cstheme="majorHAnsi"/>
        </w:rPr>
        <w:t>–</w:t>
      </w:r>
      <w:r w:rsidR="00855A62">
        <w:rPr>
          <w:rFonts w:asciiTheme="majorHAnsi" w:hAnsiTheme="majorHAnsi" w:cstheme="majorHAnsi"/>
        </w:rPr>
        <w:t>34</w:t>
      </w:r>
      <w:r w:rsidR="00D8232F">
        <w:rPr>
          <w:rFonts w:asciiTheme="majorHAnsi" w:hAnsiTheme="majorHAnsi" w:cstheme="majorHAnsi"/>
        </w:rPr>
        <w:t xml:space="preserve">, rising </w:t>
      </w:r>
      <w:r w:rsidR="00600596">
        <w:rPr>
          <w:rFonts w:asciiTheme="majorHAnsi" w:hAnsiTheme="majorHAnsi" w:cstheme="majorHAnsi"/>
        </w:rPr>
        <w:t>from 9% in 2002</w:t>
      </w:r>
      <w:r w:rsidR="000A6944">
        <w:rPr>
          <w:rFonts w:asciiTheme="majorHAnsi" w:hAnsiTheme="majorHAnsi" w:cstheme="majorHAnsi"/>
        </w:rPr>
        <w:t>–</w:t>
      </w:r>
      <w:r w:rsidR="00600596">
        <w:rPr>
          <w:rFonts w:asciiTheme="majorHAnsi" w:hAnsiTheme="majorHAnsi" w:cstheme="majorHAnsi"/>
        </w:rPr>
        <w:t>03 to 26% in 2019</w:t>
      </w:r>
      <w:r w:rsidR="000A6944">
        <w:rPr>
          <w:rFonts w:asciiTheme="majorHAnsi" w:hAnsiTheme="majorHAnsi" w:cstheme="majorHAnsi"/>
        </w:rPr>
        <w:t>–</w:t>
      </w:r>
      <w:r w:rsidR="00600596">
        <w:rPr>
          <w:rFonts w:asciiTheme="majorHAnsi" w:hAnsiTheme="majorHAnsi" w:cstheme="majorHAnsi"/>
        </w:rPr>
        <w:t>20.</w:t>
      </w:r>
      <w:r w:rsidR="00FF72F5" w:rsidRPr="009E1AB9">
        <w:rPr>
          <w:rFonts w:asciiTheme="majorHAnsi" w:hAnsiTheme="majorHAnsi" w:cstheme="majorHAnsi"/>
        </w:rPr>
        <w:t xml:space="preserve"> </w:t>
      </w:r>
      <w:r w:rsidR="004E52CD">
        <w:rPr>
          <w:rFonts w:asciiTheme="majorHAnsi" w:hAnsiTheme="majorHAnsi" w:cstheme="majorHAnsi"/>
        </w:rPr>
        <w:t>A</w:t>
      </w:r>
      <w:r w:rsidR="00EC1535" w:rsidRPr="009E1AB9">
        <w:rPr>
          <w:rFonts w:asciiTheme="majorHAnsi" w:hAnsiTheme="majorHAnsi" w:cstheme="majorHAnsi"/>
        </w:rPr>
        <w:t>mong y</w:t>
      </w:r>
      <w:r w:rsidR="00EC1535" w:rsidRPr="009E1AB9">
        <w:rPr>
          <w:rFonts w:asciiTheme="majorHAnsi" w:eastAsia="Times New Roman" w:hAnsiTheme="majorHAnsi" w:cstheme="majorHAnsi"/>
          <w:color w:val="121212"/>
          <w:lang w:eastAsia="en-IE"/>
        </w:rPr>
        <w:t>oung women aged 15</w:t>
      </w:r>
      <w:r w:rsidR="00C04A89">
        <w:rPr>
          <w:rFonts w:asciiTheme="majorHAnsi" w:eastAsia="Times New Roman" w:hAnsiTheme="majorHAnsi" w:cstheme="majorHAnsi"/>
          <w:color w:val="121212"/>
          <w:lang w:eastAsia="en-IE"/>
        </w:rPr>
        <w:t>–</w:t>
      </w:r>
      <w:r w:rsidR="00EC1535" w:rsidRPr="009E1AB9">
        <w:rPr>
          <w:rFonts w:asciiTheme="majorHAnsi" w:eastAsia="Times New Roman" w:hAnsiTheme="majorHAnsi" w:cstheme="majorHAnsi"/>
          <w:color w:val="121212"/>
          <w:lang w:eastAsia="en-IE"/>
        </w:rPr>
        <w:t>24</w:t>
      </w:r>
      <w:r w:rsidR="004E52CD">
        <w:rPr>
          <w:rFonts w:asciiTheme="majorHAnsi" w:eastAsia="Times New Roman" w:hAnsiTheme="majorHAnsi" w:cstheme="majorHAnsi"/>
          <w:color w:val="121212"/>
          <w:lang w:eastAsia="en-IE"/>
        </w:rPr>
        <w:t xml:space="preserve">, drug use </w:t>
      </w:r>
      <w:r w:rsidR="00EC1535" w:rsidRPr="009E1AB9">
        <w:rPr>
          <w:rFonts w:asciiTheme="majorHAnsi" w:eastAsia="Times New Roman" w:hAnsiTheme="majorHAnsi" w:cstheme="majorHAnsi"/>
          <w:color w:val="121212"/>
          <w:lang w:eastAsia="en-IE"/>
        </w:rPr>
        <w:t xml:space="preserve">has doubled since </w:t>
      </w:r>
      <w:r w:rsidR="00EC1535" w:rsidRPr="009E1AB9">
        <w:rPr>
          <w:rFonts w:asciiTheme="majorHAnsi" w:hAnsiTheme="majorHAnsi" w:cstheme="majorHAnsi"/>
        </w:rPr>
        <w:t>2002</w:t>
      </w:r>
      <w:r w:rsidR="000A6944">
        <w:rPr>
          <w:rFonts w:asciiTheme="majorHAnsi" w:hAnsiTheme="majorHAnsi" w:cstheme="majorHAnsi"/>
        </w:rPr>
        <w:t>–</w:t>
      </w:r>
      <w:r w:rsidR="00EC1535" w:rsidRPr="009E1AB9">
        <w:rPr>
          <w:rFonts w:asciiTheme="majorHAnsi" w:hAnsiTheme="majorHAnsi" w:cstheme="majorHAnsi"/>
        </w:rPr>
        <w:t>03</w:t>
      </w:r>
      <w:r w:rsidR="00D70864">
        <w:rPr>
          <w:rFonts w:asciiTheme="majorHAnsi" w:hAnsiTheme="majorHAnsi" w:cstheme="majorHAnsi"/>
        </w:rPr>
        <w:t xml:space="preserve">, </w:t>
      </w:r>
      <w:r w:rsidR="000A6944">
        <w:rPr>
          <w:rFonts w:asciiTheme="majorHAnsi" w:hAnsiTheme="majorHAnsi" w:cstheme="majorHAnsi"/>
        </w:rPr>
        <w:t>from 8% to 16%</w:t>
      </w:r>
      <w:r w:rsidR="00600596">
        <w:rPr>
          <w:rFonts w:asciiTheme="majorHAnsi" w:hAnsiTheme="majorHAnsi" w:cstheme="majorHAnsi"/>
        </w:rPr>
        <w:t>.</w:t>
      </w:r>
      <w:r w:rsidR="00EC1535" w:rsidRPr="009E1AB9">
        <w:rPr>
          <w:rFonts w:asciiTheme="majorHAnsi" w:hAnsiTheme="majorHAnsi" w:cstheme="majorHAnsi"/>
        </w:rPr>
        <w:t xml:space="preserve"> </w:t>
      </w:r>
    </w:p>
    <w:p w14:paraId="57837847" w14:textId="673DBB72" w:rsidR="00EC1535" w:rsidRPr="009E1AB9" w:rsidRDefault="009F6EBF" w:rsidP="00EC1535">
      <w:pPr>
        <w:pStyle w:val="HRBHeadingL2"/>
        <w:rPr>
          <w:rFonts w:asciiTheme="majorHAnsi" w:hAnsiTheme="majorHAnsi" w:cstheme="majorHAnsi"/>
        </w:rPr>
      </w:pPr>
      <w:r w:rsidRPr="009E1AB9">
        <w:rPr>
          <w:rFonts w:asciiTheme="majorHAnsi" w:hAnsiTheme="majorHAnsi" w:cstheme="majorHAnsi"/>
        </w:rPr>
        <w:t xml:space="preserve">Cocaine use has increased and is at its highest level among men aged 25–34 </w:t>
      </w:r>
    </w:p>
    <w:p w14:paraId="00F1B989" w14:textId="273A050F" w:rsidR="00EC1535" w:rsidRPr="003E5A1A" w:rsidRDefault="003E5A1A" w:rsidP="00EC1535">
      <w:pPr>
        <w:rPr>
          <w:rFonts w:asciiTheme="majorHAnsi" w:hAnsiTheme="majorHAnsi" w:cstheme="majorHAnsi"/>
        </w:rPr>
      </w:pPr>
      <w:r w:rsidRPr="003E5A1A">
        <w:rPr>
          <w:rFonts w:asciiTheme="majorHAnsi" w:hAnsiTheme="majorHAnsi" w:cstheme="majorHAnsi"/>
        </w:rPr>
        <w:t>C</w:t>
      </w:r>
      <w:r w:rsidR="00EC1535" w:rsidRPr="003E5A1A">
        <w:rPr>
          <w:rFonts w:asciiTheme="majorHAnsi" w:hAnsiTheme="majorHAnsi" w:cstheme="majorHAnsi"/>
        </w:rPr>
        <w:t>ocaine use has doubled since 2002</w:t>
      </w:r>
      <w:r w:rsidR="000A6944">
        <w:rPr>
          <w:rFonts w:asciiTheme="majorHAnsi" w:hAnsiTheme="majorHAnsi" w:cstheme="majorHAnsi"/>
        </w:rPr>
        <w:t>–</w:t>
      </w:r>
      <w:r w:rsidR="00EC1535" w:rsidRPr="003E5A1A">
        <w:rPr>
          <w:rFonts w:asciiTheme="majorHAnsi" w:hAnsiTheme="majorHAnsi" w:cstheme="majorHAnsi"/>
        </w:rPr>
        <w:t>03</w:t>
      </w:r>
      <w:r w:rsidRPr="003E5A1A">
        <w:rPr>
          <w:rFonts w:asciiTheme="majorHAnsi" w:hAnsiTheme="majorHAnsi" w:cstheme="majorHAnsi"/>
        </w:rPr>
        <w:t>, with m</w:t>
      </w:r>
      <w:r w:rsidR="00EC1535" w:rsidRPr="003E5A1A">
        <w:rPr>
          <w:rFonts w:asciiTheme="majorHAnsi" w:hAnsiTheme="majorHAnsi" w:cstheme="majorHAnsi"/>
        </w:rPr>
        <w:t xml:space="preserve">ore men aged 25–34 using cocaine </w:t>
      </w:r>
      <w:r w:rsidR="002F55FA" w:rsidRPr="003E5A1A">
        <w:rPr>
          <w:rFonts w:asciiTheme="majorHAnsi" w:hAnsiTheme="majorHAnsi" w:cstheme="majorHAnsi"/>
        </w:rPr>
        <w:t>tha</w:t>
      </w:r>
      <w:r w:rsidR="002F55FA">
        <w:rPr>
          <w:rFonts w:asciiTheme="majorHAnsi" w:hAnsiTheme="majorHAnsi" w:cstheme="majorHAnsi"/>
        </w:rPr>
        <w:t>n</w:t>
      </w:r>
      <w:r w:rsidR="002F55FA" w:rsidRPr="003E5A1A">
        <w:rPr>
          <w:rFonts w:asciiTheme="majorHAnsi" w:hAnsiTheme="majorHAnsi" w:cstheme="majorHAnsi"/>
        </w:rPr>
        <w:t xml:space="preserve"> </w:t>
      </w:r>
      <w:r w:rsidR="00EC1535" w:rsidRPr="003E5A1A">
        <w:rPr>
          <w:rFonts w:asciiTheme="majorHAnsi" w:hAnsiTheme="majorHAnsi" w:cstheme="majorHAnsi"/>
        </w:rPr>
        <w:t>ever before, rising from just under 2% to just over 9%</w:t>
      </w:r>
      <w:r w:rsidR="001903E1">
        <w:rPr>
          <w:rFonts w:asciiTheme="majorHAnsi" w:hAnsiTheme="majorHAnsi" w:cstheme="majorHAnsi"/>
        </w:rPr>
        <w:t>.</w:t>
      </w:r>
      <w:r w:rsidR="00EC1535" w:rsidRPr="003E5A1A">
        <w:rPr>
          <w:rFonts w:asciiTheme="majorHAnsi" w:hAnsiTheme="majorHAnsi" w:cstheme="majorHAnsi"/>
        </w:rPr>
        <w:t xml:space="preserve"> </w:t>
      </w:r>
    </w:p>
    <w:p w14:paraId="18B520FB" w14:textId="58877F3E" w:rsidR="00425922" w:rsidRPr="009E1AB9" w:rsidRDefault="00987B58" w:rsidP="00425922">
      <w:pPr>
        <w:pStyle w:val="HRBHeadingL2"/>
        <w:rPr>
          <w:rFonts w:asciiTheme="majorHAnsi" w:hAnsiTheme="majorHAnsi" w:cstheme="majorHAnsi"/>
        </w:rPr>
      </w:pPr>
      <w:r>
        <w:rPr>
          <w:rFonts w:asciiTheme="majorHAnsi" w:hAnsiTheme="majorHAnsi" w:cstheme="majorHAnsi"/>
        </w:rPr>
        <w:t>Use of alcohol with other drugs</w:t>
      </w:r>
      <w:r w:rsidR="00425922" w:rsidRPr="009E1AB9">
        <w:rPr>
          <w:rFonts w:asciiTheme="majorHAnsi" w:hAnsiTheme="majorHAnsi" w:cstheme="majorHAnsi"/>
        </w:rPr>
        <w:t xml:space="preserve"> </w:t>
      </w:r>
    </w:p>
    <w:p w14:paraId="2E54C0B0" w14:textId="75E3F74A" w:rsidR="00B47334" w:rsidRPr="00C94F80" w:rsidRDefault="00425922" w:rsidP="007C5F10">
      <w:pPr>
        <w:pStyle w:val="HRBBullet"/>
        <w:numPr>
          <w:ilvl w:val="0"/>
          <w:numId w:val="0"/>
        </w:numPr>
        <w:rPr>
          <w:rFonts w:asciiTheme="majorHAnsi" w:hAnsiTheme="majorHAnsi" w:cstheme="majorHAnsi"/>
          <w:sz w:val="24"/>
          <w:szCs w:val="24"/>
        </w:rPr>
      </w:pPr>
      <w:r w:rsidRPr="00C94F80">
        <w:rPr>
          <w:rFonts w:asciiTheme="majorHAnsi" w:hAnsiTheme="majorHAnsi" w:cstheme="majorHAnsi"/>
          <w:sz w:val="24"/>
          <w:szCs w:val="24"/>
        </w:rPr>
        <w:t xml:space="preserve">The survey </w:t>
      </w:r>
      <w:r w:rsidR="00957586" w:rsidRPr="00C94F80">
        <w:rPr>
          <w:rFonts w:asciiTheme="majorHAnsi" w:hAnsiTheme="majorHAnsi" w:cstheme="majorHAnsi"/>
          <w:sz w:val="24"/>
          <w:szCs w:val="24"/>
        </w:rPr>
        <w:t>reports that</w:t>
      </w:r>
      <w:r w:rsidRPr="00C94F80">
        <w:rPr>
          <w:rFonts w:asciiTheme="majorHAnsi" w:hAnsiTheme="majorHAnsi" w:cstheme="majorHAnsi"/>
          <w:sz w:val="24"/>
          <w:szCs w:val="24"/>
        </w:rPr>
        <w:t xml:space="preserve"> alcohol is</w:t>
      </w:r>
      <w:r w:rsidR="00987B58">
        <w:rPr>
          <w:rFonts w:asciiTheme="majorHAnsi" w:hAnsiTheme="majorHAnsi" w:cstheme="majorHAnsi"/>
          <w:sz w:val="24"/>
          <w:szCs w:val="24"/>
        </w:rPr>
        <w:t xml:space="preserve"> the substance</w:t>
      </w:r>
      <w:r w:rsidRPr="00C94F80">
        <w:rPr>
          <w:rFonts w:asciiTheme="majorHAnsi" w:hAnsiTheme="majorHAnsi" w:cstheme="majorHAnsi"/>
          <w:sz w:val="24"/>
          <w:szCs w:val="24"/>
        </w:rPr>
        <w:t xml:space="preserve"> most commonly </w:t>
      </w:r>
      <w:r w:rsidR="003860EA" w:rsidRPr="00C94F80">
        <w:rPr>
          <w:rFonts w:asciiTheme="majorHAnsi" w:hAnsiTheme="majorHAnsi" w:cstheme="majorHAnsi"/>
          <w:sz w:val="24"/>
          <w:szCs w:val="24"/>
        </w:rPr>
        <w:t xml:space="preserve">used </w:t>
      </w:r>
      <w:r w:rsidRPr="00C94F80">
        <w:rPr>
          <w:rFonts w:asciiTheme="majorHAnsi" w:hAnsiTheme="majorHAnsi" w:cstheme="majorHAnsi"/>
          <w:sz w:val="24"/>
          <w:szCs w:val="24"/>
        </w:rPr>
        <w:t>with ecstasy, cannabis and notably, cocaine</w:t>
      </w:r>
      <w:r w:rsidR="00957586" w:rsidRPr="00C94F80">
        <w:rPr>
          <w:rFonts w:asciiTheme="majorHAnsi" w:hAnsiTheme="majorHAnsi" w:cstheme="majorHAnsi"/>
          <w:sz w:val="24"/>
          <w:szCs w:val="24"/>
        </w:rPr>
        <w:t xml:space="preserve"> –</w:t>
      </w:r>
      <w:r w:rsidR="00534C76">
        <w:rPr>
          <w:rFonts w:asciiTheme="majorHAnsi" w:hAnsiTheme="majorHAnsi" w:cstheme="majorHAnsi"/>
          <w:sz w:val="24"/>
          <w:szCs w:val="24"/>
        </w:rPr>
        <w:t xml:space="preserve"> </w:t>
      </w:r>
      <w:r w:rsidR="006355BA" w:rsidRPr="006355BA">
        <w:rPr>
          <w:rFonts w:asciiTheme="majorHAnsi" w:hAnsiTheme="majorHAnsi" w:cstheme="majorHAnsi"/>
          <w:sz w:val="24"/>
          <w:szCs w:val="24"/>
        </w:rPr>
        <w:t>with more than nine out of ten</w:t>
      </w:r>
      <w:r w:rsidR="00C04A89">
        <w:rPr>
          <w:rFonts w:asciiTheme="majorHAnsi" w:hAnsiTheme="majorHAnsi" w:cstheme="majorHAnsi"/>
          <w:sz w:val="24"/>
          <w:szCs w:val="24"/>
        </w:rPr>
        <w:t xml:space="preserve"> people who used cocaine in the last year also using</w:t>
      </w:r>
      <w:r w:rsidR="006355BA" w:rsidRPr="006355BA">
        <w:rPr>
          <w:rFonts w:asciiTheme="majorHAnsi" w:hAnsiTheme="majorHAnsi" w:cstheme="majorHAnsi"/>
          <w:sz w:val="24"/>
          <w:szCs w:val="24"/>
        </w:rPr>
        <w:t xml:space="preserve"> alcohol at the same time</w:t>
      </w:r>
      <w:r w:rsidR="00534C76">
        <w:rPr>
          <w:rFonts w:asciiTheme="majorHAnsi" w:hAnsiTheme="majorHAnsi" w:cstheme="majorHAnsi"/>
          <w:sz w:val="24"/>
          <w:szCs w:val="24"/>
        </w:rPr>
        <w:t xml:space="preserve">. </w:t>
      </w:r>
      <w:r w:rsidRPr="00C94F80">
        <w:rPr>
          <w:rFonts w:asciiTheme="majorHAnsi" w:hAnsiTheme="majorHAnsi" w:cstheme="majorHAnsi"/>
          <w:sz w:val="24"/>
          <w:szCs w:val="24"/>
        </w:rPr>
        <w:t xml:space="preserve">85% </w:t>
      </w:r>
      <w:r w:rsidR="00987B58">
        <w:rPr>
          <w:rFonts w:asciiTheme="majorHAnsi" w:hAnsiTheme="majorHAnsi" w:cstheme="majorHAnsi"/>
          <w:sz w:val="24"/>
          <w:szCs w:val="24"/>
        </w:rPr>
        <w:t>of respondents who had ever used cocaine</w:t>
      </w:r>
      <w:r w:rsidR="003E5A1A">
        <w:rPr>
          <w:rFonts w:asciiTheme="majorHAnsi" w:hAnsiTheme="majorHAnsi" w:cstheme="majorHAnsi"/>
          <w:sz w:val="24"/>
          <w:szCs w:val="24"/>
        </w:rPr>
        <w:t xml:space="preserve"> </w:t>
      </w:r>
      <w:r w:rsidR="00C17FAE" w:rsidRPr="00C94F80">
        <w:rPr>
          <w:rFonts w:asciiTheme="majorHAnsi" w:hAnsiTheme="majorHAnsi" w:cstheme="majorHAnsi"/>
          <w:sz w:val="24"/>
          <w:szCs w:val="24"/>
        </w:rPr>
        <w:t>consum</w:t>
      </w:r>
      <w:r w:rsidR="00987B58">
        <w:rPr>
          <w:rFonts w:asciiTheme="majorHAnsi" w:hAnsiTheme="majorHAnsi" w:cstheme="majorHAnsi"/>
          <w:sz w:val="24"/>
          <w:szCs w:val="24"/>
        </w:rPr>
        <w:t>ed</w:t>
      </w:r>
      <w:r w:rsidR="00C17FAE" w:rsidRPr="00C94F80">
        <w:rPr>
          <w:rFonts w:asciiTheme="majorHAnsi" w:hAnsiTheme="majorHAnsi" w:cstheme="majorHAnsi"/>
          <w:sz w:val="24"/>
          <w:szCs w:val="24"/>
        </w:rPr>
        <w:t xml:space="preserve"> alcohol</w:t>
      </w:r>
      <w:r w:rsidR="003E5A1A">
        <w:rPr>
          <w:rFonts w:asciiTheme="majorHAnsi" w:hAnsiTheme="majorHAnsi" w:cstheme="majorHAnsi"/>
          <w:sz w:val="24"/>
          <w:szCs w:val="24"/>
        </w:rPr>
        <w:t xml:space="preserve"> </w:t>
      </w:r>
      <w:r w:rsidR="002917D6">
        <w:rPr>
          <w:rFonts w:asciiTheme="majorHAnsi" w:hAnsiTheme="majorHAnsi" w:cstheme="majorHAnsi"/>
          <w:sz w:val="24"/>
          <w:szCs w:val="24"/>
        </w:rPr>
        <w:t xml:space="preserve">on their first occasion of cocaine use. </w:t>
      </w:r>
    </w:p>
    <w:p w14:paraId="07310B0B" w14:textId="6A96A4A3" w:rsidR="00EC1535" w:rsidRPr="00D02523" w:rsidRDefault="00D02523" w:rsidP="00425922">
      <w:pPr>
        <w:rPr>
          <w:rFonts w:asciiTheme="minorHAnsi" w:hAnsiTheme="minorHAnsi" w:cstheme="minorHAnsi"/>
          <w:i/>
          <w:iCs/>
          <w:szCs w:val="24"/>
        </w:rPr>
      </w:pPr>
      <w:r>
        <w:rPr>
          <w:rFonts w:asciiTheme="minorHAnsi" w:hAnsiTheme="minorHAnsi" w:cstheme="minorHAnsi"/>
          <w:i/>
          <w:iCs/>
          <w:szCs w:val="24"/>
        </w:rPr>
        <w:t>“</w:t>
      </w:r>
      <w:r w:rsidR="00425922" w:rsidRPr="00D02523">
        <w:rPr>
          <w:rFonts w:asciiTheme="minorHAnsi" w:hAnsiTheme="minorHAnsi" w:cstheme="minorHAnsi"/>
          <w:i/>
          <w:iCs/>
          <w:szCs w:val="24"/>
        </w:rPr>
        <w:t>Mixing drugs or polydrug use</w:t>
      </w:r>
      <w:r w:rsidR="00987B58" w:rsidRPr="00D02523">
        <w:rPr>
          <w:rFonts w:asciiTheme="minorHAnsi" w:hAnsiTheme="minorHAnsi" w:cstheme="minorHAnsi"/>
          <w:i/>
          <w:iCs/>
          <w:szCs w:val="24"/>
        </w:rPr>
        <w:t>, particularly alcohol and cocaine,</w:t>
      </w:r>
      <w:r w:rsidR="00425922" w:rsidRPr="00D02523">
        <w:rPr>
          <w:rFonts w:asciiTheme="minorHAnsi" w:hAnsiTheme="minorHAnsi" w:cstheme="minorHAnsi"/>
          <w:i/>
          <w:iCs/>
          <w:szCs w:val="24"/>
        </w:rPr>
        <w:t xml:space="preserve"> is a real concern because it </w:t>
      </w:r>
      <w:r w:rsidR="00987B58" w:rsidRPr="00D02523">
        <w:rPr>
          <w:rFonts w:asciiTheme="minorHAnsi" w:hAnsiTheme="minorHAnsi" w:cstheme="minorHAnsi"/>
          <w:i/>
          <w:iCs/>
          <w:szCs w:val="24"/>
        </w:rPr>
        <w:t xml:space="preserve">can </w:t>
      </w:r>
      <w:r w:rsidR="00425922" w:rsidRPr="00D02523">
        <w:rPr>
          <w:rFonts w:asciiTheme="minorHAnsi" w:hAnsiTheme="minorHAnsi" w:cstheme="minorHAnsi"/>
          <w:i/>
          <w:iCs/>
          <w:szCs w:val="24"/>
        </w:rPr>
        <w:t>result in greater physical harm.</w:t>
      </w:r>
      <w:r w:rsidR="003A32F3">
        <w:rPr>
          <w:rFonts w:asciiTheme="minorHAnsi" w:hAnsiTheme="minorHAnsi" w:cstheme="minorHAnsi"/>
          <w:i/>
          <w:iCs/>
          <w:szCs w:val="24"/>
        </w:rPr>
        <w:t xml:space="preserve"> I</w:t>
      </w:r>
      <w:r w:rsidR="00425922" w:rsidRPr="00D02523">
        <w:rPr>
          <w:rFonts w:asciiTheme="minorHAnsi" w:hAnsiTheme="minorHAnsi" w:cstheme="minorHAnsi"/>
          <w:i/>
          <w:iCs/>
          <w:szCs w:val="24"/>
        </w:rPr>
        <w:t xml:space="preserve">t is important that we continue </w:t>
      </w:r>
      <w:r w:rsidR="00BF0909" w:rsidRPr="00D02523">
        <w:rPr>
          <w:rFonts w:asciiTheme="minorHAnsi" w:hAnsiTheme="minorHAnsi" w:cstheme="minorHAnsi"/>
          <w:i/>
          <w:iCs/>
          <w:szCs w:val="24"/>
        </w:rPr>
        <w:t xml:space="preserve">to </w:t>
      </w:r>
      <w:r w:rsidR="00425922" w:rsidRPr="00D02523">
        <w:rPr>
          <w:rFonts w:asciiTheme="minorHAnsi" w:hAnsiTheme="minorHAnsi" w:cstheme="minorHAnsi"/>
          <w:i/>
          <w:iCs/>
          <w:szCs w:val="24"/>
        </w:rPr>
        <w:t xml:space="preserve">monitor trends to </w:t>
      </w:r>
      <w:r w:rsidR="0051791D" w:rsidRPr="00D02523">
        <w:rPr>
          <w:rFonts w:asciiTheme="minorHAnsi" w:hAnsiTheme="minorHAnsi" w:cstheme="minorHAnsi"/>
          <w:i/>
          <w:iCs/>
          <w:szCs w:val="24"/>
        </w:rPr>
        <w:t>i</w:t>
      </w:r>
      <w:r w:rsidR="00BF0909" w:rsidRPr="00D02523">
        <w:rPr>
          <w:rFonts w:asciiTheme="minorHAnsi" w:hAnsiTheme="minorHAnsi" w:cstheme="minorHAnsi"/>
          <w:i/>
          <w:iCs/>
          <w:szCs w:val="24"/>
        </w:rPr>
        <w:t xml:space="preserve">nform public health </w:t>
      </w:r>
      <w:r w:rsidR="0051791D" w:rsidRPr="00D02523">
        <w:rPr>
          <w:rFonts w:asciiTheme="minorHAnsi" w:hAnsiTheme="minorHAnsi" w:cstheme="minorHAnsi"/>
          <w:i/>
          <w:iCs/>
          <w:szCs w:val="24"/>
        </w:rPr>
        <w:t>decision-</w:t>
      </w:r>
      <w:r w:rsidR="00657226" w:rsidRPr="00D02523">
        <w:rPr>
          <w:rFonts w:asciiTheme="minorHAnsi" w:hAnsiTheme="minorHAnsi" w:cstheme="minorHAnsi"/>
          <w:i/>
          <w:iCs/>
          <w:szCs w:val="24"/>
        </w:rPr>
        <w:t>making</w:t>
      </w:r>
      <w:r w:rsidR="00E56C79">
        <w:rPr>
          <w:rFonts w:asciiTheme="minorHAnsi" w:hAnsiTheme="minorHAnsi" w:cstheme="minorHAnsi"/>
          <w:i/>
          <w:iCs/>
          <w:szCs w:val="24"/>
        </w:rPr>
        <w:t>.</w:t>
      </w:r>
      <w:r>
        <w:rPr>
          <w:rFonts w:asciiTheme="minorHAnsi" w:hAnsiTheme="minorHAnsi" w:cstheme="minorHAnsi"/>
          <w:i/>
          <w:iCs/>
          <w:szCs w:val="24"/>
        </w:rPr>
        <w:t xml:space="preserve">” - </w:t>
      </w:r>
      <w:r w:rsidRPr="009E1AB9">
        <w:rPr>
          <w:rFonts w:asciiTheme="majorHAnsi" w:hAnsiTheme="majorHAnsi" w:cstheme="majorHAnsi"/>
        </w:rPr>
        <w:t>Dr Mongan</w:t>
      </w:r>
    </w:p>
    <w:p w14:paraId="6C0FF518" w14:textId="77777777" w:rsidR="00FD609D" w:rsidRDefault="00FD609D" w:rsidP="00425922">
      <w:pPr>
        <w:pStyle w:val="HRBHeadingL2"/>
        <w:rPr>
          <w:rFonts w:asciiTheme="majorHAnsi" w:hAnsiTheme="majorHAnsi" w:cstheme="majorHAnsi"/>
        </w:rPr>
      </w:pPr>
    </w:p>
    <w:p w14:paraId="76C5B259" w14:textId="25669933" w:rsidR="001E55B2" w:rsidRPr="009E1AB9" w:rsidRDefault="001903E1" w:rsidP="00425922">
      <w:pPr>
        <w:pStyle w:val="HRBHeadingL2"/>
        <w:rPr>
          <w:rFonts w:asciiTheme="majorHAnsi" w:hAnsiTheme="majorHAnsi" w:cstheme="majorHAnsi"/>
        </w:rPr>
      </w:pPr>
      <w:r>
        <w:rPr>
          <w:rFonts w:asciiTheme="majorHAnsi" w:hAnsiTheme="majorHAnsi" w:cstheme="majorHAnsi"/>
        </w:rPr>
        <w:lastRenderedPageBreak/>
        <w:t>Attitudes</w:t>
      </w:r>
      <w:r w:rsidR="003627A5">
        <w:rPr>
          <w:rFonts w:asciiTheme="majorHAnsi" w:hAnsiTheme="majorHAnsi" w:cstheme="majorHAnsi"/>
        </w:rPr>
        <w:t xml:space="preserve"> </w:t>
      </w:r>
      <w:r w:rsidR="00EC1535" w:rsidRPr="009E1AB9">
        <w:rPr>
          <w:rFonts w:asciiTheme="majorHAnsi" w:hAnsiTheme="majorHAnsi" w:cstheme="majorHAnsi"/>
        </w:rPr>
        <w:t>around use of</w:t>
      </w:r>
      <w:r w:rsidR="001E55B2" w:rsidRPr="009E1AB9">
        <w:rPr>
          <w:rFonts w:asciiTheme="majorHAnsi" w:hAnsiTheme="majorHAnsi" w:cstheme="majorHAnsi"/>
        </w:rPr>
        <w:t xml:space="preserve"> cannabis</w:t>
      </w:r>
    </w:p>
    <w:p w14:paraId="2467C380" w14:textId="2317451A" w:rsidR="00425922" w:rsidRPr="009E1AB9" w:rsidRDefault="00425922" w:rsidP="00425922">
      <w:pPr>
        <w:rPr>
          <w:rFonts w:asciiTheme="majorHAnsi" w:hAnsiTheme="majorHAnsi" w:cstheme="majorHAnsi"/>
        </w:rPr>
      </w:pPr>
      <w:r w:rsidRPr="009E1AB9">
        <w:rPr>
          <w:rFonts w:asciiTheme="majorHAnsi" w:hAnsiTheme="majorHAnsi" w:cstheme="majorHAnsi"/>
        </w:rPr>
        <w:t xml:space="preserve">Almost </w:t>
      </w:r>
      <w:r w:rsidR="00C679C8">
        <w:rPr>
          <w:rFonts w:asciiTheme="majorHAnsi" w:hAnsiTheme="majorHAnsi" w:cstheme="majorHAnsi"/>
        </w:rPr>
        <w:t>nine-</w:t>
      </w:r>
      <w:r w:rsidRPr="009E1AB9">
        <w:rPr>
          <w:rFonts w:asciiTheme="majorHAnsi" w:hAnsiTheme="majorHAnsi" w:cstheme="majorHAnsi"/>
        </w:rPr>
        <w:t>in</w:t>
      </w:r>
      <w:r w:rsidR="00C679C8">
        <w:rPr>
          <w:rFonts w:asciiTheme="majorHAnsi" w:hAnsiTheme="majorHAnsi" w:cstheme="majorHAnsi"/>
        </w:rPr>
        <w:t>-ten</w:t>
      </w:r>
      <w:r w:rsidR="00C17FAE" w:rsidRPr="009E1AB9">
        <w:rPr>
          <w:rFonts w:asciiTheme="majorHAnsi" w:hAnsiTheme="majorHAnsi" w:cstheme="majorHAnsi"/>
        </w:rPr>
        <w:t xml:space="preserve"> </w:t>
      </w:r>
      <w:r w:rsidRPr="009E1AB9">
        <w:rPr>
          <w:rFonts w:asciiTheme="majorHAnsi" w:hAnsiTheme="majorHAnsi" w:cstheme="majorHAnsi"/>
        </w:rPr>
        <w:t>respondents support</w:t>
      </w:r>
      <w:r w:rsidR="00F94C54">
        <w:rPr>
          <w:rFonts w:asciiTheme="majorHAnsi" w:hAnsiTheme="majorHAnsi" w:cstheme="majorHAnsi"/>
        </w:rPr>
        <w:t xml:space="preserve"> </w:t>
      </w:r>
      <w:r w:rsidRPr="009E1AB9">
        <w:rPr>
          <w:rFonts w:asciiTheme="majorHAnsi" w:hAnsiTheme="majorHAnsi" w:cstheme="majorHAnsi"/>
        </w:rPr>
        <w:t>permitting cannabis for medical use, with the highest level of support reported by lifetime users of cannabis (9</w:t>
      </w:r>
      <w:r w:rsidR="003860EA" w:rsidRPr="009E1AB9">
        <w:rPr>
          <w:rFonts w:asciiTheme="majorHAnsi" w:hAnsiTheme="majorHAnsi" w:cstheme="majorHAnsi"/>
        </w:rPr>
        <w:t>9</w:t>
      </w:r>
      <w:r w:rsidRPr="009E1AB9">
        <w:rPr>
          <w:rFonts w:asciiTheme="majorHAnsi" w:hAnsiTheme="majorHAnsi" w:cstheme="majorHAnsi"/>
        </w:rPr>
        <w:t xml:space="preserve">%). </w:t>
      </w:r>
      <w:r w:rsidR="000A6944">
        <w:rPr>
          <w:rFonts w:asciiTheme="majorHAnsi" w:hAnsiTheme="majorHAnsi" w:cstheme="majorHAnsi"/>
        </w:rPr>
        <w:t xml:space="preserve">Fewer than </w:t>
      </w:r>
      <w:r w:rsidR="00B97FB7">
        <w:rPr>
          <w:rFonts w:asciiTheme="majorHAnsi" w:hAnsiTheme="majorHAnsi" w:cstheme="majorHAnsi"/>
        </w:rPr>
        <w:t>three-</w:t>
      </w:r>
      <w:r w:rsidR="007149BF">
        <w:rPr>
          <w:rFonts w:asciiTheme="majorHAnsi" w:hAnsiTheme="majorHAnsi" w:cstheme="majorHAnsi"/>
        </w:rPr>
        <w:t>in</w:t>
      </w:r>
      <w:r w:rsidR="00B97FB7">
        <w:rPr>
          <w:rFonts w:asciiTheme="majorHAnsi" w:hAnsiTheme="majorHAnsi" w:cstheme="majorHAnsi"/>
        </w:rPr>
        <w:t xml:space="preserve">-ten </w:t>
      </w:r>
      <w:r w:rsidRPr="009E1AB9">
        <w:rPr>
          <w:rFonts w:asciiTheme="majorHAnsi" w:hAnsiTheme="majorHAnsi" w:cstheme="majorHAnsi"/>
        </w:rPr>
        <w:t>support permitting cannabis for recreational use</w:t>
      </w:r>
      <w:r w:rsidR="000A6944">
        <w:rPr>
          <w:rFonts w:asciiTheme="majorHAnsi" w:hAnsiTheme="majorHAnsi" w:cstheme="majorHAnsi"/>
        </w:rPr>
        <w:t xml:space="preserve"> with the highest level of support reported by lifetime users of cannabis (66%)</w:t>
      </w:r>
      <w:r w:rsidRPr="009E1AB9">
        <w:rPr>
          <w:rFonts w:asciiTheme="majorHAnsi" w:hAnsiTheme="majorHAnsi" w:cstheme="majorHAnsi"/>
        </w:rPr>
        <w:t>.</w:t>
      </w:r>
    </w:p>
    <w:p w14:paraId="4CD0D78B" w14:textId="6445F36D" w:rsidR="003860EA" w:rsidRPr="00F94C54" w:rsidRDefault="00425922" w:rsidP="00F94C54">
      <w:pPr>
        <w:pStyle w:val="HRBHeadingL2"/>
        <w:rPr>
          <w:rFonts w:asciiTheme="majorHAnsi" w:hAnsiTheme="majorHAnsi" w:cstheme="majorHAnsi"/>
        </w:rPr>
      </w:pPr>
      <w:r w:rsidRPr="009E1AB9">
        <w:rPr>
          <w:rFonts w:asciiTheme="majorHAnsi" w:hAnsiTheme="majorHAnsi" w:cstheme="majorHAnsi"/>
        </w:rPr>
        <w:t xml:space="preserve">Drug use impacts disproportionately on </w:t>
      </w:r>
      <w:r w:rsidR="009F21BF" w:rsidRPr="009E1AB9">
        <w:rPr>
          <w:rFonts w:asciiTheme="majorHAnsi" w:hAnsiTheme="majorHAnsi" w:cstheme="majorHAnsi"/>
        </w:rPr>
        <w:t>more deprived</w:t>
      </w:r>
      <w:r w:rsidRPr="009E1AB9">
        <w:rPr>
          <w:rFonts w:asciiTheme="majorHAnsi" w:hAnsiTheme="majorHAnsi" w:cstheme="majorHAnsi"/>
        </w:rPr>
        <w:t xml:space="preserve"> communities  </w:t>
      </w:r>
    </w:p>
    <w:p w14:paraId="408B775E" w14:textId="0549CA9D" w:rsidR="003860EA" w:rsidRPr="00F94C54" w:rsidRDefault="003860EA" w:rsidP="00425922">
      <w:pPr>
        <w:rPr>
          <w:rFonts w:asciiTheme="majorHAnsi" w:hAnsiTheme="majorHAnsi" w:cstheme="majorHAnsi"/>
          <w:shd w:val="clear" w:color="auto" w:fill="FFFFFF"/>
        </w:rPr>
      </w:pPr>
      <w:r w:rsidRPr="009E1AB9">
        <w:rPr>
          <w:rFonts w:asciiTheme="majorHAnsi" w:hAnsiTheme="majorHAnsi" w:cstheme="majorHAnsi"/>
        </w:rPr>
        <w:t>More than one-third (37%) of respondents</w:t>
      </w:r>
      <w:r w:rsidRPr="009E1AB9">
        <w:rPr>
          <w:rFonts w:asciiTheme="majorHAnsi" w:eastAsia="Times New Roman" w:hAnsiTheme="majorHAnsi" w:cstheme="majorHAnsi"/>
        </w:rPr>
        <w:t xml:space="preserve"> reported a ‘very big’ or ‘fairly big’ problem with people using or dealing drugs in their local area, </w:t>
      </w:r>
      <w:r w:rsidR="00932AEF">
        <w:rPr>
          <w:rFonts w:asciiTheme="majorHAnsi" w:eastAsia="Times New Roman" w:hAnsiTheme="majorHAnsi" w:cstheme="majorHAnsi"/>
        </w:rPr>
        <w:t xml:space="preserve">this ranged from 44% in the most deprived areas compared </w:t>
      </w:r>
      <w:r w:rsidR="00C679C8">
        <w:rPr>
          <w:rFonts w:asciiTheme="majorHAnsi" w:eastAsia="Times New Roman" w:hAnsiTheme="majorHAnsi" w:cstheme="majorHAnsi"/>
        </w:rPr>
        <w:t>to</w:t>
      </w:r>
      <w:r w:rsidR="00932AEF">
        <w:rPr>
          <w:rFonts w:asciiTheme="majorHAnsi" w:eastAsia="Times New Roman" w:hAnsiTheme="majorHAnsi" w:cstheme="majorHAnsi"/>
        </w:rPr>
        <w:t xml:space="preserve"> 20% </w:t>
      </w:r>
      <w:r w:rsidRPr="009E1AB9">
        <w:rPr>
          <w:rFonts w:asciiTheme="majorHAnsi" w:eastAsia="Times New Roman" w:hAnsiTheme="majorHAnsi" w:cstheme="majorHAnsi"/>
        </w:rPr>
        <w:t xml:space="preserve">in </w:t>
      </w:r>
      <w:r w:rsidR="00932AEF">
        <w:rPr>
          <w:rFonts w:asciiTheme="majorHAnsi" w:eastAsia="Times New Roman" w:hAnsiTheme="majorHAnsi" w:cstheme="majorHAnsi"/>
        </w:rPr>
        <w:t xml:space="preserve">the </w:t>
      </w:r>
      <w:r w:rsidR="00F94C54">
        <w:rPr>
          <w:rFonts w:asciiTheme="majorHAnsi" w:eastAsia="Times New Roman" w:hAnsiTheme="majorHAnsi" w:cstheme="majorHAnsi"/>
        </w:rPr>
        <w:t xml:space="preserve">least deprived areas. </w:t>
      </w:r>
      <w:r w:rsidRPr="009E1AB9">
        <w:rPr>
          <w:rFonts w:asciiTheme="majorHAnsi" w:hAnsiTheme="majorHAnsi" w:cstheme="majorHAnsi"/>
        </w:rPr>
        <w:t xml:space="preserve">Commonly reported problems </w:t>
      </w:r>
      <w:r w:rsidR="00D541BD" w:rsidRPr="009E1AB9">
        <w:rPr>
          <w:rFonts w:asciiTheme="majorHAnsi" w:hAnsiTheme="majorHAnsi" w:cstheme="majorHAnsi"/>
        </w:rPr>
        <w:t>include</w:t>
      </w:r>
      <w:r w:rsidR="00932AEF">
        <w:rPr>
          <w:rFonts w:asciiTheme="majorHAnsi" w:hAnsiTheme="majorHAnsi" w:cstheme="majorHAnsi"/>
        </w:rPr>
        <w:t>d</w:t>
      </w:r>
      <w:r w:rsidR="00F94C54">
        <w:rPr>
          <w:rFonts w:asciiTheme="majorHAnsi" w:hAnsiTheme="majorHAnsi" w:cstheme="majorHAnsi"/>
        </w:rPr>
        <w:t xml:space="preserve"> </w:t>
      </w:r>
      <w:r w:rsidRPr="009E1AB9">
        <w:rPr>
          <w:rFonts w:asciiTheme="majorHAnsi" w:hAnsiTheme="majorHAnsi" w:cstheme="majorHAnsi"/>
        </w:rPr>
        <w:t>drugs being too easily available, people dealing drugs, and children and teenagers taking drugs.</w:t>
      </w:r>
    </w:p>
    <w:p w14:paraId="2A5C1AAB" w14:textId="0FD57B34" w:rsidR="00425922" w:rsidRPr="006F5E64" w:rsidRDefault="00932AEF" w:rsidP="006F5E64">
      <w:pPr>
        <w:rPr>
          <w:rFonts w:asciiTheme="majorHAnsi" w:hAnsiTheme="majorHAnsi" w:cstheme="majorHAnsi"/>
          <w:shd w:val="clear" w:color="auto" w:fill="FFFFFF"/>
        </w:rPr>
      </w:pPr>
      <w:r>
        <w:rPr>
          <w:rFonts w:asciiTheme="majorHAnsi" w:hAnsiTheme="majorHAnsi" w:cstheme="majorHAnsi"/>
          <w:shd w:val="clear" w:color="auto" w:fill="FFFFFF"/>
        </w:rPr>
        <w:t>O</w:t>
      </w:r>
      <w:r w:rsidR="00425922" w:rsidRPr="009E1AB9">
        <w:rPr>
          <w:rFonts w:asciiTheme="majorHAnsi" w:hAnsiTheme="majorHAnsi" w:cstheme="majorHAnsi"/>
          <w:shd w:val="clear" w:color="auto" w:fill="FFFFFF"/>
        </w:rPr>
        <w:t>ne</w:t>
      </w:r>
      <w:r w:rsidR="00D84715" w:rsidRPr="009E1AB9">
        <w:rPr>
          <w:rFonts w:asciiTheme="majorHAnsi" w:hAnsiTheme="majorHAnsi" w:cstheme="majorHAnsi"/>
          <w:shd w:val="clear" w:color="auto" w:fill="FFFFFF"/>
        </w:rPr>
        <w:t>-</w:t>
      </w:r>
      <w:r w:rsidR="00425922" w:rsidRPr="009E1AB9">
        <w:rPr>
          <w:rFonts w:asciiTheme="majorHAnsi" w:hAnsiTheme="majorHAnsi" w:cstheme="majorHAnsi"/>
          <w:shd w:val="clear" w:color="auto" w:fill="FFFFFF"/>
        </w:rPr>
        <w:t>in</w:t>
      </w:r>
      <w:r w:rsidR="00D84715" w:rsidRPr="009E1AB9">
        <w:rPr>
          <w:rFonts w:asciiTheme="majorHAnsi" w:hAnsiTheme="majorHAnsi" w:cstheme="majorHAnsi"/>
          <w:shd w:val="clear" w:color="auto" w:fill="FFFFFF"/>
        </w:rPr>
        <w:t>-</w:t>
      </w:r>
      <w:r w:rsidR="00425922" w:rsidRPr="009E1AB9">
        <w:rPr>
          <w:rFonts w:asciiTheme="majorHAnsi" w:hAnsiTheme="majorHAnsi" w:cstheme="majorHAnsi"/>
          <w:shd w:val="clear" w:color="auto" w:fill="FFFFFF"/>
        </w:rPr>
        <w:t xml:space="preserve">ten respondents (the equivalent of 390,000 people in the general population) aged 15 years and older </w:t>
      </w:r>
      <w:r w:rsidR="003860EA" w:rsidRPr="009E1AB9">
        <w:rPr>
          <w:rFonts w:asciiTheme="majorHAnsi" w:hAnsiTheme="majorHAnsi" w:cstheme="majorHAnsi"/>
          <w:shd w:val="clear" w:color="auto" w:fill="FFFFFF"/>
        </w:rPr>
        <w:t>hav</w:t>
      </w:r>
      <w:r>
        <w:rPr>
          <w:rFonts w:asciiTheme="majorHAnsi" w:hAnsiTheme="majorHAnsi" w:cstheme="majorHAnsi"/>
          <w:shd w:val="clear" w:color="auto" w:fill="FFFFFF"/>
        </w:rPr>
        <w:t>e</w:t>
      </w:r>
      <w:r w:rsidR="003860EA" w:rsidRPr="009E1AB9">
        <w:rPr>
          <w:rFonts w:asciiTheme="majorHAnsi" w:hAnsiTheme="majorHAnsi" w:cstheme="majorHAnsi"/>
          <w:shd w:val="clear" w:color="auto" w:fill="FFFFFF"/>
        </w:rPr>
        <w:t xml:space="preserve"> </w:t>
      </w:r>
      <w:r w:rsidR="006F5E64" w:rsidRPr="006F5E64">
        <w:rPr>
          <w:rFonts w:asciiTheme="majorHAnsi" w:hAnsiTheme="majorHAnsi" w:cstheme="majorHAnsi"/>
          <w:shd w:val="clear" w:color="auto" w:fill="FFFFFF"/>
        </w:rPr>
        <w:t xml:space="preserve">had </w:t>
      </w:r>
      <w:r>
        <w:rPr>
          <w:rFonts w:asciiTheme="majorHAnsi" w:hAnsiTheme="majorHAnsi" w:cstheme="majorHAnsi"/>
          <w:shd w:val="clear" w:color="auto" w:fill="FFFFFF"/>
        </w:rPr>
        <w:t xml:space="preserve">either </w:t>
      </w:r>
      <w:r w:rsidR="006F5E64" w:rsidRPr="006F5E64">
        <w:rPr>
          <w:rFonts w:asciiTheme="majorHAnsi" w:hAnsiTheme="majorHAnsi" w:cstheme="majorHAnsi"/>
          <w:shd w:val="clear" w:color="auto" w:fill="FFFFFF"/>
        </w:rPr>
        <w:t>personal experience of drug-related intimidation or knew some</w:t>
      </w:r>
      <w:r w:rsidR="00BE0FD5">
        <w:rPr>
          <w:rFonts w:asciiTheme="majorHAnsi" w:hAnsiTheme="majorHAnsi" w:cstheme="majorHAnsi"/>
          <w:shd w:val="clear" w:color="auto" w:fill="FFFFFF"/>
        </w:rPr>
        <w:t>one</w:t>
      </w:r>
      <w:r w:rsidR="006F5E64" w:rsidRPr="006F5E64">
        <w:rPr>
          <w:rFonts w:asciiTheme="majorHAnsi" w:hAnsiTheme="majorHAnsi" w:cstheme="majorHAnsi"/>
          <w:shd w:val="clear" w:color="auto" w:fill="FFFFFF"/>
        </w:rPr>
        <w:t xml:space="preserve"> who had been intimidated</w:t>
      </w:r>
      <w:r w:rsidR="00425922" w:rsidRPr="009E1AB9">
        <w:rPr>
          <w:rFonts w:asciiTheme="majorHAnsi" w:hAnsiTheme="majorHAnsi" w:cstheme="majorHAnsi"/>
          <w:shd w:val="clear" w:color="auto" w:fill="FFFFFF"/>
        </w:rPr>
        <w:t>, with numbers peaking among communities in the Dublin area.</w:t>
      </w:r>
      <w:r w:rsidRPr="00932AEF">
        <w:rPr>
          <w:rFonts w:asciiTheme="majorHAnsi" w:eastAsia="Times New Roman" w:hAnsiTheme="majorHAnsi" w:cstheme="majorHAnsi"/>
        </w:rPr>
        <w:t xml:space="preserve"> </w:t>
      </w:r>
      <w:r w:rsidRPr="009E1AB9">
        <w:rPr>
          <w:rFonts w:asciiTheme="majorHAnsi" w:eastAsia="Times New Roman" w:hAnsiTheme="majorHAnsi" w:cstheme="majorHAnsi"/>
        </w:rPr>
        <w:t xml:space="preserve">Those in deprived communities </w:t>
      </w:r>
      <w:r>
        <w:rPr>
          <w:rFonts w:asciiTheme="majorHAnsi" w:hAnsiTheme="majorHAnsi" w:cstheme="majorHAnsi"/>
          <w:shd w:val="clear" w:color="auto" w:fill="FFFFFF"/>
        </w:rPr>
        <w:t>we</w:t>
      </w:r>
      <w:r w:rsidRPr="009E1AB9">
        <w:rPr>
          <w:rFonts w:asciiTheme="majorHAnsi" w:hAnsiTheme="majorHAnsi" w:cstheme="majorHAnsi"/>
          <w:shd w:val="clear" w:color="auto" w:fill="FFFFFF"/>
        </w:rPr>
        <w:t>re twice as likely to experience drug-related intimidation than residents in le</w:t>
      </w:r>
      <w:r>
        <w:rPr>
          <w:rFonts w:asciiTheme="majorHAnsi" w:hAnsiTheme="majorHAnsi" w:cstheme="majorHAnsi"/>
          <w:shd w:val="clear" w:color="auto" w:fill="FFFFFF"/>
        </w:rPr>
        <w:t xml:space="preserve">ss </w:t>
      </w:r>
      <w:r w:rsidRPr="009E1AB9">
        <w:rPr>
          <w:rFonts w:asciiTheme="majorHAnsi" w:hAnsiTheme="majorHAnsi" w:cstheme="majorHAnsi"/>
          <w:shd w:val="clear" w:color="auto" w:fill="FFFFFF"/>
        </w:rPr>
        <w:t>deprived neighbourhood</w:t>
      </w:r>
      <w:r w:rsidR="009B5872">
        <w:rPr>
          <w:rFonts w:asciiTheme="majorHAnsi" w:hAnsiTheme="majorHAnsi" w:cstheme="majorHAnsi"/>
          <w:shd w:val="clear" w:color="auto" w:fill="FFFFFF"/>
        </w:rPr>
        <w:t>s</w:t>
      </w:r>
      <w:r w:rsidR="009E7A5F">
        <w:rPr>
          <w:rFonts w:asciiTheme="majorHAnsi" w:hAnsiTheme="majorHAnsi" w:cstheme="majorHAnsi"/>
          <w:shd w:val="clear" w:color="auto" w:fill="FFFFFF"/>
        </w:rPr>
        <w:t xml:space="preserve">. </w:t>
      </w:r>
    </w:p>
    <w:p w14:paraId="02FFD862" w14:textId="0D04E0A7" w:rsidR="00425922" w:rsidRPr="009E1AB9" w:rsidRDefault="00425922" w:rsidP="00425922">
      <w:pPr>
        <w:rPr>
          <w:rFonts w:asciiTheme="majorHAnsi" w:hAnsiTheme="majorHAnsi" w:cstheme="majorHAnsi"/>
          <w:shd w:val="clear" w:color="auto" w:fill="FFFFFF"/>
        </w:rPr>
      </w:pPr>
      <w:r w:rsidRPr="009E1AB9">
        <w:rPr>
          <w:rFonts w:asciiTheme="majorHAnsi" w:hAnsiTheme="majorHAnsi" w:cstheme="majorHAnsi"/>
          <w:shd w:val="clear" w:color="auto" w:fill="FFFFFF"/>
        </w:rPr>
        <w:t xml:space="preserve">Speaking about the social </w:t>
      </w:r>
      <w:r w:rsidR="00485A0A">
        <w:rPr>
          <w:rFonts w:asciiTheme="majorHAnsi" w:hAnsiTheme="majorHAnsi" w:cstheme="majorHAnsi"/>
          <w:shd w:val="clear" w:color="auto" w:fill="FFFFFF"/>
        </w:rPr>
        <w:t>impact of drug use</w:t>
      </w:r>
      <w:r w:rsidR="00D84715" w:rsidRPr="009E1AB9">
        <w:rPr>
          <w:rFonts w:asciiTheme="majorHAnsi" w:hAnsiTheme="majorHAnsi" w:cstheme="majorHAnsi"/>
          <w:shd w:val="clear" w:color="auto" w:fill="FFFFFF"/>
        </w:rPr>
        <w:t xml:space="preserve">, </w:t>
      </w:r>
      <w:r w:rsidRPr="009E1AB9">
        <w:rPr>
          <w:rFonts w:asciiTheme="majorHAnsi" w:hAnsiTheme="majorHAnsi" w:cstheme="majorHAnsi"/>
          <w:shd w:val="clear" w:color="auto" w:fill="FFFFFF"/>
        </w:rPr>
        <w:t>Dr Mongan highlights</w:t>
      </w:r>
      <w:r w:rsidR="00D84715" w:rsidRPr="009E1AB9">
        <w:rPr>
          <w:rFonts w:asciiTheme="majorHAnsi" w:hAnsiTheme="majorHAnsi" w:cstheme="majorHAnsi"/>
          <w:shd w:val="clear" w:color="auto" w:fill="FFFFFF"/>
        </w:rPr>
        <w:t>:</w:t>
      </w:r>
    </w:p>
    <w:p w14:paraId="6571B1B2" w14:textId="7F2636B7" w:rsidR="000B622E" w:rsidRPr="009E1AB9" w:rsidRDefault="00D84715" w:rsidP="000B622E">
      <w:pPr>
        <w:rPr>
          <w:rFonts w:asciiTheme="majorHAnsi" w:eastAsia="Times New Roman" w:hAnsiTheme="majorHAnsi" w:cstheme="majorHAnsi"/>
          <w:i/>
          <w:iCs/>
        </w:rPr>
      </w:pPr>
      <w:r w:rsidRPr="00BE0FD5">
        <w:rPr>
          <w:rFonts w:asciiTheme="majorHAnsi" w:hAnsiTheme="majorHAnsi" w:cstheme="majorHAnsi"/>
          <w:i/>
          <w:iCs/>
          <w:shd w:val="clear" w:color="auto" w:fill="FFFFFF"/>
        </w:rPr>
        <w:t>“</w:t>
      </w:r>
      <w:r w:rsidR="00425922" w:rsidRPr="00BE0FD5">
        <w:rPr>
          <w:rFonts w:asciiTheme="majorHAnsi" w:hAnsiTheme="majorHAnsi" w:cstheme="majorHAnsi"/>
          <w:i/>
          <w:iCs/>
          <w:shd w:val="clear" w:color="auto" w:fill="FFFFFF"/>
        </w:rPr>
        <w:t xml:space="preserve">While there are almost equal numbers of </w:t>
      </w:r>
      <w:r w:rsidR="00932AEF" w:rsidRPr="00BE0FD5">
        <w:rPr>
          <w:rFonts w:asciiTheme="majorHAnsi" w:hAnsiTheme="majorHAnsi" w:cstheme="majorHAnsi"/>
          <w:i/>
          <w:iCs/>
          <w:shd w:val="clear" w:color="auto" w:fill="FFFFFF"/>
        </w:rPr>
        <w:t>people reporting drug use in</w:t>
      </w:r>
      <w:r w:rsidR="00425922" w:rsidRPr="00BE0FD5">
        <w:rPr>
          <w:rFonts w:asciiTheme="majorHAnsi" w:hAnsiTheme="majorHAnsi" w:cstheme="majorHAnsi"/>
          <w:i/>
          <w:iCs/>
          <w:shd w:val="clear" w:color="auto" w:fill="FFFFFF"/>
        </w:rPr>
        <w:t xml:space="preserve"> less deprived areas as there are in deprived communities, the</w:t>
      </w:r>
      <w:r w:rsidR="00425922" w:rsidRPr="00BE0FD5">
        <w:rPr>
          <w:rFonts w:asciiTheme="majorHAnsi" w:eastAsia="Times New Roman" w:hAnsiTheme="majorHAnsi" w:cstheme="majorHAnsi"/>
          <w:i/>
          <w:iCs/>
        </w:rPr>
        <w:t xml:space="preserve"> </w:t>
      </w:r>
      <w:r w:rsidR="00425922" w:rsidRPr="00BE0FD5">
        <w:rPr>
          <w:rFonts w:asciiTheme="majorHAnsi" w:hAnsiTheme="majorHAnsi" w:cstheme="majorHAnsi"/>
          <w:i/>
          <w:iCs/>
          <w:shd w:val="clear" w:color="auto" w:fill="FFFFFF"/>
        </w:rPr>
        <w:t>survey d</w:t>
      </w:r>
      <w:r w:rsidR="00425922" w:rsidRPr="00BE0FD5">
        <w:rPr>
          <w:rFonts w:asciiTheme="majorHAnsi" w:eastAsia="Times New Roman" w:hAnsiTheme="majorHAnsi" w:cstheme="majorHAnsi"/>
          <w:i/>
          <w:iCs/>
        </w:rPr>
        <w:t xml:space="preserve">ata reinforces the well-documented connection between </w:t>
      </w:r>
      <w:r w:rsidR="00932AEF" w:rsidRPr="00BE0FD5">
        <w:rPr>
          <w:rFonts w:asciiTheme="majorHAnsi" w:eastAsia="Times New Roman" w:hAnsiTheme="majorHAnsi" w:cstheme="majorHAnsi"/>
          <w:i/>
          <w:iCs/>
        </w:rPr>
        <w:t>the negative consequences of drug use</w:t>
      </w:r>
      <w:r w:rsidR="00BE0FD5">
        <w:rPr>
          <w:rFonts w:asciiTheme="majorHAnsi" w:eastAsia="Times New Roman" w:hAnsiTheme="majorHAnsi" w:cstheme="majorHAnsi"/>
          <w:i/>
          <w:iCs/>
        </w:rPr>
        <w:t xml:space="preserve"> </w:t>
      </w:r>
      <w:r w:rsidR="00425922" w:rsidRPr="00BE0FD5">
        <w:rPr>
          <w:rFonts w:asciiTheme="majorHAnsi" w:eastAsia="Times New Roman" w:hAnsiTheme="majorHAnsi" w:cstheme="majorHAnsi"/>
          <w:i/>
          <w:iCs/>
        </w:rPr>
        <w:t xml:space="preserve">and social disadvantage, and quantifies the very real, human toll of drug-related </w:t>
      </w:r>
      <w:r w:rsidR="00743D8C" w:rsidRPr="00BE0FD5">
        <w:rPr>
          <w:rFonts w:asciiTheme="majorHAnsi" w:eastAsia="Times New Roman" w:hAnsiTheme="majorHAnsi" w:cstheme="majorHAnsi"/>
          <w:i/>
          <w:iCs/>
        </w:rPr>
        <w:t xml:space="preserve">intimidation </w:t>
      </w:r>
      <w:r w:rsidR="00425922" w:rsidRPr="00BE0FD5">
        <w:rPr>
          <w:rFonts w:asciiTheme="majorHAnsi" w:eastAsia="Times New Roman" w:hAnsiTheme="majorHAnsi" w:cstheme="majorHAnsi"/>
          <w:i/>
          <w:iCs/>
        </w:rPr>
        <w:t xml:space="preserve">for those living in </w:t>
      </w:r>
      <w:r w:rsidR="00743D8C" w:rsidRPr="00BE0FD5">
        <w:rPr>
          <w:rFonts w:asciiTheme="majorHAnsi" w:eastAsia="Times New Roman" w:hAnsiTheme="majorHAnsi" w:cstheme="majorHAnsi"/>
          <w:i/>
          <w:iCs/>
        </w:rPr>
        <w:t xml:space="preserve">these </w:t>
      </w:r>
      <w:r w:rsidR="00425922" w:rsidRPr="00BE0FD5">
        <w:rPr>
          <w:rFonts w:asciiTheme="majorHAnsi" w:eastAsia="Times New Roman" w:hAnsiTheme="majorHAnsi" w:cstheme="majorHAnsi"/>
          <w:i/>
          <w:iCs/>
        </w:rPr>
        <w:t>communities</w:t>
      </w:r>
      <w:r w:rsidR="00425922" w:rsidRPr="00BE0FD5">
        <w:rPr>
          <w:rFonts w:asciiTheme="majorHAnsi" w:hAnsiTheme="majorHAnsi" w:cstheme="majorHAnsi"/>
          <w:i/>
          <w:iCs/>
          <w:shd w:val="clear" w:color="auto" w:fill="FFFFFF"/>
        </w:rPr>
        <w:t>.</w:t>
      </w:r>
      <w:r w:rsidRPr="00BE0FD5">
        <w:rPr>
          <w:rFonts w:asciiTheme="majorHAnsi" w:hAnsiTheme="majorHAnsi" w:cstheme="majorHAnsi"/>
          <w:i/>
          <w:iCs/>
          <w:shd w:val="clear" w:color="auto" w:fill="FFFFFF"/>
        </w:rPr>
        <w:t>”</w:t>
      </w:r>
    </w:p>
    <w:p w14:paraId="3AED86B9" w14:textId="77777777" w:rsidR="000B622E" w:rsidRPr="009E1AB9" w:rsidRDefault="000B622E" w:rsidP="000B622E">
      <w:pPr>
        <w:pStyle w:val="HRBHeadingL2"/>
        <w:rPr>
          <w:rFonts w:asciiTheme="majorHAnsi" w:hAnsiTheme="majorHAnsi" w:cstheme="majorHAnsi"/>
        </w:rPr>
      </w:pPr>
      <w:r w:rsidRPr="009E1AB9">
        <w:rPr>
          <w:rFonts w:asciiTheme="majorHAnsi" w:hAnsiTheme="majorHAnsi" w:cstheme="majorHAnsi"/>
        </w:rPr>
        <w:t>Ease of access to drugs of choice</w:t>
      </w:r>
    </w:p>
    <w:p w14:paraId="45564C23" w14:textId="021D4CBF" w:rsidR="000B622E" w:rsidRPr="009E1AB9" w:rsidRDefault="000B622E" w:rsidP="000B622E">
      <w:pPr>
        <w:rPr>
          <w:rFonts w:asciiTheme="majorHAnsi" w:hAnsiTheme="majorHAnsi" w:cstheme="majorHAnsi"/>
        </w:rPr>
      </w:pPr>
      <w:r w:rsidRPr="009E1AB9">
        <w:rPr>
          <w:rFonts w:asciiTheme="majorHAnsi" w:hAnsiTheme="majorHAnsi" w:cstheme="majorHAnsi"/>
        </w:rPr>
        <w:t xml:space="preserve">On average, nine out of ten </w:t>
      </w:r>
      <w:r w:rsidR="00EF54A7">
        <w:rPr>
          <w:rFonts w:asciiTheme="majorHAnsi" w:hAnsiTheme="majorHAnsi" w:cstheme="majorHAnsi"/>
        </w:rPr>
        <w:t xml:space="preserve">people who use </w:t>
      </w:r>
      <w:r w:rsidRPr="009E1AB9">
        <w:rPr>
          <w:rFonts w:asciiTheme="majorHAnsi" w:hAnsiTheme="majorHAnsi" w:cstheme="majorHAnsi"/>
        </w:rPr>
        <w:t>cocaine, ecstasy and cannabis are confident that it would be ‘very</w:t>
      </w:r>
      <w:r w:rsidR="000A6944">
        <w:rPr>
          <w:rFonts w:asciiTheme="majorHAnsi" w:hAnsiTheme="majorHAnsi" w:cstheme="majorHAnsi"/>
        </w:rPr>
        <w:t xml:space="preserve"> easy</w:t>
      </w:r>
      <w:r w:rsidRPr="009E1AB9">
        <w:rPr>
          <w:rFonts w:asciiTheme="majorHAnsi" w:hAnsiTheme="majorHAnsi" w:cstheme="majorHAnsi"/>
        </w:rPr>
        <w:t xml:space="preserve">’ or ‘fairly easy’ to access their drug of choice within a 24-hour period. </w:t>
      </w:r>
    </w:p>
    <w:p w14:paraId="224A97F3" w14:textId="575CFEAA" w:rsidR="00EF54A7" w:rsidRDefault="00EF54A7" w:rsidP="001D292A">
      <w:pPr>
        <w:pStyle w:val="HRBHeadingL2"/>
        <w:rPr>
          <w:rFonts w:asciiTheme="majorHAnsi" w:hAnsiTheme="majorHAnsi" w:cstheme="majorHAnsi"/>
        </w:rPr>
      </w:pPr>
      <w:r>
        <w:rPr>
          <w:rFonts w:asciiTheme="majorHAnsi" w:hAnsiTheme="majorHAnsi" w:cstheme="majorHAnsi"/>
        </w:rPr>
        <w:t>Alcohol use in Ireland</w:t>
      </w:r>
    </w:p>
    <w:p w14:paraId="6D15D8E3" w14:textId="6D6A8C0F" w:rsidR="00EF54A7" w:rsidRDefault="00C72E81" w:rsidP="00EF54A7">
      <w:r>
        <w:t>Rates of h</w:t>
      </w:r>
      <w:r w:rsidR="0054537B" w:rsidRPr="00D774B3">
        <w:t xml:space="preserve">azardous and harmful drinking </w:t>
      </w:r>
      <w:r>
        <w:t>remain high</w:t>
      </w:r>
      <w:r w:rsidR="00BE0FD5">
        <w:t xml:space="preserve">. </w:t>
      </w:r>
      <w:r>
        <w:t>Two</w:t>
      </w:r>
      <w:r w:rsidR="00BE0FD5">
        <w:t>-</w:t>
      </w:r>
      <w:r>
        <w:t>in</w:t>
      </w:r>
      <w:r w:rsidR="00BE0FD5">
        <w:t>-</w:t>
      </w:r>
      <w:r>
        <w:t xml:space="preserve">five drinkers engage in heavy </w:t>
      </w:r>
      <w:r w:rsidR="00D25F6B">
        <w:t xml:space="preserve">monthly </w:t>
      </w:r>
      <w:r>
        <w:t>episodic drinking (binge drinking) and one</w:t>
      </w:r>
      <w:r w:rsidR="00BE0FD5">
        <w:t>-</w:t>
      </w:r>
      <w:r>
        <w:t>in</w:t>
      </w:r>
      <w:r w:rsidR="00BE0FD5">
        <w:t>-</w:t>
      </w:r>
      <w:r>
        <w:t xml:space="preserve">five drinkers meet the criteria for </w:t>
      </w:r>
      <w:r w:rsidR="00BE0FD5">
        <w:t>A</w:t>
      </w:r>
      <w:r>
        <w:t xml:space="preserve">lcohol </w:t>
      </w:r>
      <w:r w:rsidR="00BE0FD5">
        <w:t>U</w:t>
      </w:r>
      <w:r>
        <w:t xml:space="preserve">se </w:t>
      </w:r>
      <w:r w:rsidR="00BE0FD5">
        <w:t>D</w:t>
      </w:r>
      <w:r>
        <w:t xml:space="preserve">isorder. </w:t>
      </w:r>
      <w:r w:rsidR="007F46D0">
        <w:t xml:space="preserve">Hazardous and harmful drinking patterns are most common among 15-24-year-olds, with 56% engaging in monthly binge drinking and 38% </w:t>
      </w:r>
      <w:r w:rsidR="00BE0FD5">
        <w:t>meeting the criteria for</w:t>
      </w:r>
      <w:r w:rsidR="007F46D0">
        <w:t xml:space="preserve"> </w:t>
      </w:r>
      <w:r w:rsidR="00BE0FD5">
        <w:t>A</w:t>
      </w:r>
      <w:r w:rsidR="007F46D0">
        <w:t xml:space="preserve">lcohol </w:t>
      </w:r>
      <w:r w:rsidR="00BE0FD5">
        <w:t>U</w:t>
      </w:r>
      <w:r w:rsidR="007F46D0">
        <w:t xml:space="preserve">se </w:t>
      </w:r>
      <w:r w:rsidR="00BE0FD5">
        <w:t>D</w:t>
      </w:r>
      <w:r w:rsidR="007F46D0">
        <w:t>isorder.</w:t>
      </w:r>
    </w:p>
    <w:p w14:paraId="0DDC9F5A" w14:textId="2BFF5073" w:rsidR="00C72E81" w:rsidRDefault="007F46D0" w:rsidP="00D774B3">
      <w:r>
        <w:t xml:space="preserve">Alcohol-related harm is most common among those with problematic drinking patterns. </w:t>
      </w:r>
      <w:r w:rsidR="00D25F6B">
        <w:t>Those</w:t>
      </w:r>
      <w:r>
        <w:t xml:space="preserve"> with </w:t>
      </w:r>
      <w:r w:rsidR="00BE0FD5">
        <w:t>A</w:t>
      </w:r>
      <w:r>
        <w:t xml:space="preserve">lcohol </w:t>
      </w:r>
      <w:r w:rsidR="00BE0FD5">
        <w:t>U</w:t>
      </w:r>
      <w:r>
        <w:t xml:space="preserve">se </w:t>
      </w:r>
      <w:r w:rsidR="00BE0FD5">
        <w:t>D</w:t>
      </w:r>
      <w:r>
        <w:t xml:space="preserve">isorder </w:t>
      </w:r>
      <w:r w:rsidR="00BE0FD5">
        <w:t>are</w:t>
      </w:r>
      <w:r>
        <w:t xml:space="preserve"> </w:t>
      </w:r>
      <w:r w:rsidR="00D25F6B">
        <w:t>thirteen</w:t>
      </w:r>
      <w:r>
        <w:t xml:space="preserve"> times more likely than low-risk drinkers to experience</w:t>
      </w:r>
      <w:r w:rsidR="00EF25BC">
        <w:t xml:space="preserve"> any of the following harms –</w:t>
      </w:r>
      <w:r>
        <w:t xml:space="preserve"> health</w:t>
      </w:r>
      <w:r w:rsidR="00825926">
        <w:t xml:space="preserve"> </w:t>
      </w:r>
      <w:r w:rsidR="004E52CD">
        <w:t>issues</w:t>
      </w:r>
      <w:r w:rsidR="000C74B8">
        <w:t xml:space="preserve">, </w:t>
      </w:r>
      <w:r w:rsidR="00825926">
        <w:t>be</w:t>
      </w:r>
      <w:r w:rsidR="00EF25BC">
        <w:t>ing</w:t>
      </w:r>
      <w:r w:rsidR="00825926">
        <w:t xml:space="preserve"> </w:t>
      </w:r>
      <w:r>
        <w:t>in</w:t>
      </w:r>
      <w:r w:rsidR="00825926">
        <w:t>volved in</w:t>
      </w:r>
      <w:r>
        <w:t xml:space="preserve"> an accident</w:t>
      </w:r>
      <w:r w:rsidR="00825926">
        <w:t xml:space="preserve"> or</w:t>
      </w:r>
      <w:r>
        <w:t xml:space="preserve"> </w:t>
      </w:r>
      <w:r w:rsidR="000C74B8">
        <w:t xml:space="preserve">in </w:t>
      </w:r>
      <w:r>
        <w:t xml:space="preserve">a fight, </w:t>
      </w:r>
      <w:r w:rsidR="00EF25BC">
        <w:t xml:space="preserve">experiencing </w:t>
      </w:r>
      <w:r w:rsidR="000C74B8">
        <w:t xml:space="preserve">role impairment, or </w:t>
      </w:r>
      <w:r w:rsidR="00825926">
        <w:t xml:space="preserve">negative </w:t>
      </w:r>
      <w:r w:rsidR="000C74B8">
        <w:t>impacts on</w:t>
      </w:r>
      <w:r>
        <w:t xml:space="preserve"> </w:t>
      </w:r>
      <w:r w:rsidR="00825926">
        <w:t xml:space="preserve">their </w:t>
      </w:r>
      <w:r>
        <w:t>home life</w:t>
      </w:r>
      <w:r w:rsidR="00825926">
        <w:t xml:space="preserve">. </w:t>
      </w:r>
    </w:p>
    <w:p w14:paraId="4EC30C00" w14:textId="77777777" w:rsidR="00FD609D" w:rsidRDefault="00FD609D" w:rsidP="001D292A">
      <w:pPr>
        <w:pStyle w:val="HRBHeadingL2"/>
        <w:rPr>
          <w:rFonts w:asciiTheme="majorHAnsi" w:hAnsiTheme="majorHAnsi" w:cstheme="majorHAnsi"/>
        </w:rPr>
      </w:pPr>
    </w:p>
    <w:p w14:paraId="60FCE73F" w14:textId="3B3A8312" w:rsidR="001D292A" w:rsidRPr="001D292A" w:rsidRDefault="00EC1535" w:rsidP="001D292A">
      <w:pPr>
        <w:pStyle w:val="HRBHeadingL2"/>
        <w:rPr>
          <w:rFonts w:asciiTheme="majorHAnsi" w:hAnsiTheme="majorHAnsi" w:cstheme="majorHAnsi"/>
          <w:color w:val="FF0000"/>
        </w:rPr>
      </w:pPr>
      <w:r w:rsidRPr="009E1AB9">
        <w:rPr>
          <w:rFonts w:asciiTheme="majorHAnsi" w:hAnsiTheme="majorHAnsi" w:cstheme="majorHAnsi"/>
        </w:rPr>
        <w:lastRenderedPageBreak/>
        <w:t xml:space="preserve">Positive trends </w:t>
      </w:r>
    </w:p>
    <w:p w14:paraId="7A9E6C9B" w14:textId="77E0E1BE" w:rsidR="001D292A" w:rsidRDefault="00C72E81" w:rsidP="00EC1535">
      <w:pPr>
        <w:rPr>
          <w:rFonts w:asciiTheme="majorHAnsi" w:hAnsiTheme="majorHAnsi" w:cstheme="majorHAnsi"/>
        </w:rPr>
      </w:pPr>
      <w:r w:rsidRPr="00D774B3">
        <w:rPr>
          <w:rFonts w:asciiTheme="majorHAnsi" w:hAnsiTheme="majorHAnsi" w:cstheme="majorHAnsi"/>
        </w:rPr>
        <w:t>There</w:t>
      </w:r>
      <w:r>
        <w:rPr>
          <w:rFonts w:asciiTheme="majorHAnsi" w:hAnsiTheme="majorHAnsi" w:cstheme="majorHAnsi"/>
        </w:rPr>
        <w:t xml:space="preserve"> has been an </w:t>
      </w:r>
      <w:r w:rsidRPr="009E7A5F">
        <w:rPr>
          <w:rFonts w:asciiTheme="majorHAnsi" w:hAnsiTheme="majorHAnsi" w:cstheme="majorHAnsi"/>
          <w:b/>
          <w:bCs/>
        </w:rPr>
        <w:t>increase in the age of first use of most illegal drugs</w:t>
      </w:r>
      <w:r>
        <w:rPr>
          <w:rFonts w:asciiTheme="majorHAnsi" w:hAnsiTheme="majorHAnsi" w:cstheme="majorHAnsi"/>
        </w:rPr>
        <w:t xml:space="preserve"> since 2002</w:t>
      </w:r>
      <w:r w:rsidR="0017306E">
        <w:rPr>
          <w:rFonts w:asciiTheme="majorHAnsi" w:hAnsiTheme="majorHAnsi" w:cstheme="majorHAnsi"/>
        </w:rPr>
        <w:t>–</w:t>
      </w:r>
      <w:r>
        <w:rPr>
          <w:rFonts w:asciiTheme="majorHAnsi" w:hAnsiTheme="majorHAnsi" w:cstheme="majorHAnsi"/>
        </w:rPr>
        <w:t>03</w:t>
      </w:r>
      <w:r w:rsidR="002F55FA">
        <w:rPr>
          <w:rFonts w:asciiTheme="majorHAnsi" w:hAnsiTheme="majorHAnsi" w:cstheme="majorHAnsi"/>
        </w:rPr>
        <w:t xml:space="preserve">, </w:t>
      </w:r>
      <w:r w:rsidR="009E7A5F">
        <w:rPr>
          <w:rFonts w:asciiTheme="majorHAnsi" w:hAnsiTheme="majorHAnsi" w:cstheme="majorHAnsi"/>
        </w:rPr>
        <w:t xml:space="preserve">with </w:t>
      </w:r>
      <w:r w:rsidR="002F55FA">
        <w:rPr>
          <w:rFonts w:asciiTheme="majorHAnsi" w:hAnsiTheme="majorHAnsi" w:cstheme="majorHAnsi"/>
        </w:rPr>
        <w:t>the median age at which people first use cannabis increas</w:t>
      </w:r>
      <w:r w:rsidR="009E7A5F">
        <w:rPr>
          <w:rFonts w:asciiTheme="majorHAnsi" w:hAnsiTheme="majorHAnsi" w:cstheme="majorHAnsi"/>
        </w:rPr>
        <w:t>ing</w:t>
      </w:r>
      <w:r w:rsidR="002F55FA">
        <w:rPr>
          <w:rFonts w:asciiTheme="majorHAnsi" w:hAnsiTheme="majorHAnsi" w:cstheme="majorHAnsi"/>
        </w:rPr>
        <w:t xml:space="preserve"> from </w:t>
      </w:r>
      <w:r w:rsidR="009E7A5F">
        <w:rPr>
          <w:rFonts w:asciiTheme="majorHAnsi" w:hAnsiTheme="majorHAnsi" w:cstheme="majorHAnsi"/>
        </w:rPr>
        <w:t xml:space="preserve">age 18 </w:t>
      </w:r>
      <w:r w:rsidR="009E2EB4">
        <w:rPr>
          <w:rFonts w:asciiTheme="majorHAnsi" w:hAnsiTheme="majorHAnsi" w:cstheme="majorHAnsi"/>
        </w:rPr>
        <w:t xml:space="preserve">to </w:t>
      </w:r>
      <w:r w:rsidR="009E7A5F">
        <w:rPr>
          <w:rFonts w:asciiTheme="majorHAnsi" w:hAnsiTheme="majorHAnsi" w:cstheme="majorHAnsi"/>
        </w:rPr>
        <w:t xml:space="preserve">age 19, </w:t>
      </w:r>
      <w:r w:rsidR="009E2EB4">
        <w:rPr>
          <w:rFonts w:asciiTheme="majorHAnsi" w:hAnsiTheme="majorHAnsi" w:cstheme="majorHAnsi"/>
        </w:rPr>
        <w:t xml:space="preserve">and </w:t>
      </w:r>
      <w:r w:rsidR="009E7A5F">
        <w:rPr>
          <w:rFonts w:asciiTheme="majorHAnsi" w:hAnsiTheme="majorHAnsi" w:cstheme="majorHAnsi"/>
        </w:rPr>
        <w:t>first use of</w:t>
      </w:r>
      <w:r w:rsidR="009E2EB4">
        <w:rPr>
          <w:rFonts w:asciiTheme="majorHAnsi" w:hAnsiTheme="majorHAnsi" w:cstheme="majorHAnsi"/>
        </w:rPr>
        <w:t xml:space="preserve"> cocaine increas</w:t>
      </w:r>
      <w:r w:rsidR="009E7A5F">
        <w:rPr>
          <w:rFonts w:asciiTheme="majorHAnsi" w:hAnsiTheme="majorHAnsi" w:cstheme="majorHAnsi"/>
        </w:rPr>
        <w:t>ing</w:t>
      </w:r>
      <w:r w:rsidR="009E2EB4">
        <w:rPr>
          <w:rFonts w:asciiTheme="majorHAnsi" w:hAnsiTheme="majorHAnsi" w:cstheme="majorHAnsi"/>
        </w:rPr>
        <w:t xml:space="preserve"> from </w:t>
      </w:r>
      <w:r w:rsidR="009E7A5F">
        <w:rPr>
          <w:rFonts w:asciiTheme="majorHAnsi" w:hAnsiTheme="majorHAnsi" w:cstheme="majorHAnsi"/>
        </w:rPr>
        <w:t>age 20</w:t>
      </w:r>
      <w:r w:rsidR="009E2EB4">
        <w:rPr>
          <w:rFonts w:asciiTheme="majorHAnsi" w:hAnsiTheme="majorHAnsi" w:cstheme="majorHAnsi"/>
        </w:rPr>
        <w:t xml:space="preserve"> </w:t>
      </w:r>
      <w:r w:rsidR="009E7A5F">
        <w:rPr>
          <w:rFonts w:asciiTheme="majorHAnsi" w:hAnsiTheme="majorHAnsi" w:cstheme="majorHAnsi"/>
        </w:rPr>
        <w:t>to age</w:t>
      </w:r>
      <w:r w:rsidR="009E2EB4">
        <w:rPr>
          <w:rFonts w:asciiTheme="majorHAnsi" w:hAnsiTheme="majorHAnsi" w:cstheme="majorHAnsi"/>
        </w:rPr>
        <w:t xml:space="preserve"> </w:t>
      </w:r>
      <w:r w:rsidR="009E7A5F">
        <w:rPr>
          <w:rFonts w:asciiTheme="majorHAnsi" w:hAnsiTheme="majorHAnsi" w:cstheme="majorHAnsi"/>
        </w:rPr>
        <w:t xml:space="preserve">21. </w:t>
      </w:r>
      <w:r w:rsidR="006C6241">
        <w:rPr>
          <w:rFonts w:asciiTheme="majorHAnsi" w:hAnsiTheme="majorHAnsi" w:cstheme="majorHAnsi"/>
        </w:rPr>
        <w:t xml:space="preserve"> </w:t>
      </w:r>
    </w:p>
    <w:p w14:paraId="5B656050" w14:textId="658F5B34" w:rsidR="001068E7" w:rsidRDefault="006C6241" w:rsidP="00EC1535">
      <w:pPr>
        <w:rPr>
          <w:rFonts w:asciiTheme="majorHAnsi" w:hAnsiTheme="majorHAnsi" w:cstheme="majorHAnsi"/>
        </w:rPr>
      </w:pPr>
      <w:r>
        <w:rPr>
          <w:rFonts w:asciiTheme="majorHAnsi" w:hAnsiTheme="majorHAnsi" w:cstheme="majorHAnsi"/>
        </w:rPr>
        <w:t>S</w:t>
      </w:r>
      <w:r w:rsidRPr="009E1AB9">
        <w:rPr>
          <w:rFonts w:asciiTheme="majorHAnsi" w:hAnsiTheme="majorHAnsi" w:cstheme="majorHAnsi"/>
        </w:rPr>
        <w:t xml:space="preserve">ince the last </w:t>
      </w:r>
      <w:r w:rsidRPr="00D56694">
        <w:rPr>
          <w:rFonts w:asciiTheme="majorHAnsi" w:hAnsiTheme="majorHAnsi" w:cstheme="majorHAnsi"/>
        </w:rPr>
        <w:t>survey</w:t>
      </w:r>
      <w:r>
        <w:rPr>
          <w:rFonts w:asciiTheme="majorHAnsi" w:hAnsiTheme="majorHAnsi" w:cstheme="majorHAnsi"/>
        </w:rPr>
        <w:t>, t</w:t>
      </w:r>
      <w:r w:rsidR="00EC1535" w:rsidRPr="009E1AB9">
        <w:rPr>
          <w:rFonts w:asciiTheme="majorHAnsi" w:hAnsiTheme="majorHAnsi" w:cstheme="majorHAnsi"/>
        </w:rPr>
        <w:t xml:space="preserve">here </w:t>
      </w:r>
      <w:r w:rsidR="004D2D08">
        <w:rPr>
          <w:rFonts w:asciiTheme="majorHAnsi" w:hAnsiTheme="majorHAnsi" w:cstheme="majorHAnsi"/>
        </w:rPr>
        <w:t>has been a</w:t>
      </w:r>
      <w:r w:rsidR="00EC1535" w:rsidRPr="009E1AB9">
        <w:rPr>
          <w:rFonts w:asciiTheme="majorHAnsi" w:hAnsiTheme="majorHAnsi" w:cstheme="majorHAnsi"/>
        </w:rPr>
        <w:t xml:space="preserve"> </w:t>
      </w:r>
      <w:r w:rsidR="00EC1535" w:rsidRPr="009E1AB9">
        <w:rPr>
          <w:rFonts w:asciiTheme="majorHAnsi" w:hAnsiTheme="majorHAnsi" w:cstheme="majorHAnsi"/>
          <w:b/>
          <w:bCs/>
        </w:rPr>
        <w:t>notable drop in Cannabis Use Disorder</w:t>
      </w:r>
      <w:r w:rsidR="00C72E81">
        <w:rPr>
          <w:rFonts w:asciiTheme="majorHAnsi" w:hAnsiTheme="majorHAnsi" w:cstheme="majorHAnsi"/>
          <w:b/>
          <w:bCs/>
        </w:rPr>
        <w:t xml:space="preserve">, </w:t>
      </w:r>
      <w:r w:rsidR="00C72E81" w:rsidRPr="00D774B3">
        <w:rPr>
          <w:rFonts w:asciiTheme="majorHAnsi" w:hAnsiTheme="majorHAnsi" w:cstheme="majorHAnsi"/>
        </w:rPr>
        <w:t>particularly</w:t>
      </w:r>
      <w:r w:rsidR="00EC1535" w:rsidRPr="009E1AB9">
        <w:rPr>
          <w:rFonts w:asciiTheme="majorHAnsi" w:hAnsiTheme="majorHAnsi" w:cstheme="majorHAnsi"/>
        </w:rPr>
        <w:t xml:space="preserve"> among men aged 15–34</w:t>
      </w:r>
      <w:r>
        <w:rPr>
          <w:rFonts w:asciiTheme="majorHAnsi" w:hAnsiTheme="majorHAnsi" w:cstheme="majorHAnsi"/>
        </w:rPr>
        <w:t xml:space="preserve">. </w:t>
      </w:r>
    </w:p>
    <w:p w14:paraId="00C3DBEC" w14:textId="263FFB71" w:rsidR="0089787B" w:rsidRDefault="006C6241" w:rsidP="00EC1535">
      <w:pPr>
        <w:rPr>
          <w:rFonts w:asciiTheme="majorHAnsi" w:hAnsiTheme="majorHAnsi" w:cstheme="majorHAnsi"/>
        </w:rPr>
      </w:pPr>
      <w:r>
        <w:rPr>
          <w:rFonts w:asciiTheme="majorHAnsi" w:hAnsiTheme="majorHAnsi" w:cstheme="majorHAnsi"/>
          <w:b/>
          <w:bCs/>
        </w:rPr>
        <w:t>F</w:t>
      </w:r>
      <w:r w:rsidR="00EC1535" w:rsidRPr="00D56694">
        <w:rPr>
          <w:rFonts w:asciiTheme="majorHAnsi" w:hAnsiTheme="majorHAnsi" w:cstheme="majorHAnsi"/>
          <w:b/>
          <w:bCs/>
        </w:rPr>
        <w:t>ewer</w:t>
      </w:r>
      <w:r w:rsidR="005906CF">
        <w:rPr>
          <w:rFonts w:asciiTheme="majorHAnsi" w:hAnsiTheme="majorHAnsi" w:cstheme="majorHAnsi"/>
          <w:b/>
          <w:bCs/>
        </w:rPr>
        <w:t xml:space="preserve"> </w:t>
      </w:r>
      <w:r w:rsidR="0023007F" w:rsidRPr="00D56694">
        <w:rPr>
          <w:rFonts w:asciiTheme="majorHAnsi" w:hAnsiTheme="majorHAnsi" w:cstheme="majorHAnsi"/>
          <w:b/>
          <w:bCs/>
        </w:rPr>
        <w:t>15–64-year-olds</w:t>
      </w:r>
      <w:r w:rsidR="00EF0B44">
        <w:rPr>
          <w:rFonts w:asciiTheme="majorHAnsi" w:hAnsiTheme="majorHAnsi" w:cstheme="majorHAnsi"/>
          <w:b/>
          <w:bCs/>
        </w:rPr>
        <w:t xml:space="preserve"> </w:t>
      </w:r>
      <w:r>
        <w:rPr>
          <w:rFonts w:asciiTheme="majorHAnsi" w:hAnsiTheme="majorHAnsi" w:cstheme="majorHAnsi"/>
          <w:b/>
          <w:bCs/>
        </w:rPr>
        <w:t xml:space="preserve">are </w:t>
      </w:r>
      <w:r w:rsidR="00EC1535" w:rsidRPr="00D56694">
        <w:rPr>
          <w:rFonts w:asciiTheme="majorHAnsi" w:hAnsiTheme="majorHAnsi" w:cstheme="majorHAnsi"/>
          <w:b/>
          <w:bCs/>
        </w:rPr>
        <w:t>smok</w:t>
      </w:r>
      <w:r w:rsidR="005906CF">
        <w:rPr>
          <w:rFonts w:asciiTheme="majorHAnsi" w:hAnsiTheme="majorHAnsi" w:cstheme="majorHAnsi"/>
          <w:b/>
          <w:bCs/>
        </w:rPr>
        <w:t>ing tobacco</w:t>
      </w:r>
      <w:r w:rsidR="00EC1535" w:rsidRPr="00D56694">
        <w:rPr>
          <w:rFonts w:asciiTheme="majorHAnsi" w:hAnsiTheme="majorHAnsi" w:cstheme="majorHAnsi"/>
          <w:b/>
          <w:bCs/>
        </w:rPr>
        <w:t xml:space="preserve"> than ever </w:t>
      </w:r>
      <w:r w:rsidR="005906CF">
        <w:rPr>
          <w:rFonts w:asciiTheme="majorHAnsi" w:hAnsiTheme="majorHAnsi" w:cstheme="majorHAnsi"/>
          <w:b/>
          <w:bCs/>
        </w:rPr>
        <w:t>before</w:t>
      </w:r>
      <w:r w:rsidR="001F4109" w:rsidRPr="00EF0B44">
        <w:rPr>
          <w:rFonts w:asciiTheme="majorHAnsi" w:hAnsiTheme="majorHAnsi" w:cstheme="majorHAnsi"/>
        </w:rPr>
        <w:t>,</w:t>
      </w:r>
      <w:r w:rsidR="0023007F">
        <w:rPr>
          <w:rFonts w:asciiTheme="majorHAnsi" w:hAnsiTheme="majorHAnsi" w:cstheme="majorHAnsi"/>
        </w:rPr>
        <w:t xml:space="preserve"> </w:t>
      </w:r>
      <w:r w:rsidR="00EC1535" w:rsidRPr="00D56694">
        <w:rPr>
          <w:rFonts w:asciiTheme="majorHAnsi" w:hAnsiTheme="majorHAnsi" w:cstheme="majorHAnsi"/>
        </w:rPr>
        <w:t xml:space="preserve">down from </w:t>
      </w:r>
      <w:r w:rsidR="00D05A71" w:rsidRPr="00D56694">
        <w:rPr>
          <w:rFonts w:asciiTheme="majorHAnsi" w:hAnsiTheme="majorHAnsi" w:cstheme="majorHAnsi"/>
        </w:rPr>
        <w:t>33%</w:t>
      </w:r>
      <w:r w:rsidR="00EC1535" w:rsidRPr="00D56694">
        <w:rPr>
          <w:rFonts w:asciiTheme="majorHAnsi" w:hAnsiTheme="majorHAnsi" w:cstheme="majorHAnsi"/>
        </w:rPr>
        <w:t xml:space="preserve"> in 2002</w:t>
      </w:r>
      <w:r w:rsidR="0017306E">
        <w:rPr>
          <w:rFonts w:asciiTheme="majorHAnsi" w:hAnsiTheme="majorHAnsi" w:cstheme="majorHAnsi"/>
        </w:rPr>
        <w:t>–0</w:t>
      </w:r>
      <w:r w:rsidR="00EC1535" w:rsidRPr="00D56694">
        <w:rPr>
          <w:rFonts w:asciiTheme="majorHAnsi" w:hAnsiTheme="majorHAnsi" w:cstheme="majorHAnsi"/>
        </w:rPr>
        <w:t>3</w:t>
      </w:r>
      <w:r w:rsidR="00D05A71" w:rsidRPr="00D56694">
        <w:rPr>
          <w:rFonts w:asciiTheme="majorHAnsi" w:hAnsiTheme="majorHAnsi" w:cstheme="majorHAnsi"/>
        </w:rPr>
        <w:t xml:space="preserve"> to 19% in 2019</w:t>
      </w:r>
      <w:r w:rsidR="0017306E">
        <w:rPr>
          <w:rFonts w:asciiTheme="majorHAnsi" w:hAnsiTheme="majorHAnsi" w:cstheme="majorHAnsi"/>
        </w:rPr>
        <w:t>–</w:t>
      </w:r>
      <w:r w:rsidR="00D05A71" w:rsidRPr="00D56694">
        <w:rPr>
          <w:rFonts w:asciiTheme="majorHAnsi" w:hAnsiTheme="majorHAnsi" w:cstheme="majorHAnsi"/>
        </w:rPr>
        <w:t>20</w:t>
      </w:r>
      <w:r w:rsidR="00EC1535" w:rsidRPr="00D56694">
        <w:rPr>
          <w:rFonts w:asciiTheme="majorHAnsi" w:hAnsiTheme="majorHAnsi" w:cstheme="majorHAnsi"/>
        </w:rPr>
        <w:t xml:space="preserve">. This </w:t>
      </w:r>
      <w:r w:rsidR="00425922" w:rsidRPr="00D56694">
        <w:rPr>
          <w:rFonts w:asciiTheme="majorHAnsi" w:hAnsiTheme="majorHAnsi" w:cstheme="majorHAnsi"/>
        </w:rPr>
        <w:t>reflects a trend</w:t>
      </w:r>
      <w:r w:rsidR="00EC1535" w:rsidRPr="00D56694">
        <w:rPr>
          <w:rFonts w:asciiTheme="majorHAnsi" w:hAnsiTheme="majorHAnsi" w:cstheme="majorHAnsi"/>
        </w:rPr>
        <w:t xml:space="preserve"> in </w:t>
      </w:r>
      <w:r w:rsidR="00CD194C">
        <w:rPr>
          <w:rFonts w:asciiTheme="majorHAnsi" w:hAnsiTheme="majorHAnsi" w:cstheme="majorHAnsi"/>
        </w:rPr>
        <w:t xml:space="preserve">the rise of </w:t>
      </w:r>
      <w:r w:rsidR="001F4109" w:rsidRPr="00D56694">
        <w:rPr>
          <w:rFonts w:asciiTheme="majorHAnsi" w:hAnsiTheme="majorHAnsi" w:cstheme="majorHAnsi"/>
        </w:rPr>
        <w:t>non-smokers</w:t>
      </w:r>
      <w:r w:rsidR="00EC1535" w:rsidRPr="00D56694">
        <w:rPr>
          <w:rFonts w:asciiTheme="majorHAnsi" w:hAnsiTheme="majorHAnsi" w:cstheme="majorHAnsi"/>
        </w:rPr>
        <w:t>.</w:t>
      </w:r>
      <w:r w:rsidR="00CD194C">
        <w:rPr>
          <w:rFonts w:asciiTheme="majorHAnsi" w:hAnsiTheme="majorHAnsi" w:cstheme="majorHAnsi"/>
        </w:rPr>
        <w:t xml:space="preserve"> </w:t>
      </w:r>
      <w:r w:rsidR="00A27EE4">
        <w:rPr>
          <w:rFonts w:asciiTheme="majorHAnsi" w:hAnsiTheme="majorHAnsi" w:cstheme="majorHAnsi"/>
        </w:rPr>
        <w:t xml:space="preserve">Also, </w:t>
      </w:r>
      <w:r w:rsidR="00CD194C" w:rsidRPr="00D56694">
        <w:rPr>
          <w:rFonts w:asciiTheme="majorHAnsi" w:hAnsiTheme="majorHAnsi" w:cstheme="majorHAnsi"/>
        </w:rPr>
        <w:t>one</w:t>
      </w:r>
      <w:r>
        <w:rPr>
          <w:rFonts w:asciiTheme="majorHAnsi" w:hAnsiTheme="majorHAnsi" w:cstheme="majorHAnsi"/>
        </w:rPr>
        <w:t>-</w:t>
      </w:r>
      <w:r w:rsidR="00CD194C" w:rsidRPr="00D56694">
        <w:rPr>
          <w:rFonts w:asciiTheme="majorHAnsi" w:hAnsiTheme="majorHAnsi" w:cstheme="majorHAnsi"/>
        </w:rPr>
        <w:t>in</w:t>
      </w:r>
      <w:r>
        <w:rPr>
          <w:rFonts w:asciiTheme="majorHAnsi" w:hAnsiTheme="majorHAnsi" w:cstheme="majorHAnsi"/>
        </w:rPr>
        <w:t>-</w:t>
      </w:r>
      <w:r w:rsidR="00CD194C" w:rsidRPr="00D56694">
        <w:rPr>
          <w:rFonts w:asciiTheme="majorHAnsi" w:hAnsiTheme="majorHAnsi" w:cstheme="majorHAnsi"/>
        </w:rPr>
        <w:t xml:space="preserve">four of the population </w:t>
      </w:r>
      <w:r w:rsidR="00EF25BC">
        <w:rPr>
          <w:rFonts w:asciiTheme="majorHAnsi" w:hAnsiTheme="majorHAnsi" w:cstheme="majorHAnsi"/>
        </w:rPr>
        <w:t xml:space="preserve">have </w:t>
      </w:r>
      <w:r w:rsidR="00CD194C" w:rsidRPr="00D56694">
        <w:rPr>
          <w:rFonts w:asciiTheme="majorHAnsi" w:hAnsiTheme="majorHAnsi" w:cstheme="majorHAnsi"/>
        </w:rPr>
        <w:t>given up smoking</w:t>
      </w:r>
      <w:r w:rsidR="000C2A12">
        <w:rPr>
          <w:rFonts w:asciiTheme="majorHAnsi" w:hAnsiTheme="majorHAnsi" w:cstheme="majorHAnsi"/>
        </w:rPr>
        <w:t>,</w:t>
      </w:r>
      <w:r w:rsidR="00CD194C">
        <w:rPr>
          <w:rFonts w:asciiTheme="majorHAnsi" w:hAnsiTheme="majorHAnsi" w:cstheme="majorHAnsi"/>
        </w:rPr>
        <w:t xml:space="preserve"> </w:t>
      </w:r>
      <w:r w:rsidR="00EC1535" w:rsidRPr="00D56694">
        <w:rPr>
          <w:rFonts w:asciiTheme="majorHAnsi" w:hAnsiTheme="majorHAnsi" w:cstheme="majorHAnsi"/>
        </w:rPr>
        <w:t xml:space="preserve">motivated by health </w:t>
      </w:r>
      <w:r w:rsidR="00EC1535" w:rsidRPr="00DF1536">
        <w:rPr>
          <w:rFonts w:asciiTheme="majorHAnsi" w:hAnsiTheme="majorHAnsi" w:cstheme="majorHAnsi"/>
        </w:rPr>
        <w:t>concerns (2</w:t>
      </w:r>
      <w:r w:rsidR="00425922" w:rsidRPr="00DF1536">
        <w:rPr>
          <w:rFonts w:asciiTheme="majorHAnsi" w:hAnsiTheme="majorHAnsi" w:cstheme="majorHAnsi"/>
        </w:rPr>
        <w:t>8</w:t>
      </w:r>
      <w:r w:rsidR="00EC1535" w:rsidRPr="00DF1536">
        <w:rPr>
          <w:rFonts w:asciiTheme="majorHAnsi" w:hAnsiTheme="majorHAnsi" w:cstheme="majorHAnsi"/>
        </w:rPr>
        <w:t>%), cost (13%), and health warning labels (1</w:t>
      </w:r>
      <w:r w:rsidR="00425922" w:rsidRPr="00DF1536">
        <w:rPr>
          <w:rFonts w:asciiTheme="majorHAnsi" w:hAnsiTheme="majorHAnsi" w:cstheme="majorHAnsi"/>
        </w:rPr>
        <w:t>3</w:t>
      </w:r>
      <w:r w:rsidR="00EC1535" w:rsidRPr="00DF1536">
        <w:rPr>
          <w:rFonts w:asciiTheme="majorHAnsi" w:hAnsiTheme="majorHAnsi" w:cstheme="majorHAnsi"/>
        </w:rPr>
        <w:t>%).</w:t>
      </w:r>
      <w:r w:rsidR="009E77EB">
        <w:rPr>
          <w:rFonts w:asciiTheme="majorHAnsi" w:hAnsiTheme="majorHAnsi" w:cstheme="majorHAnsi"/>
        </w:rPr>
        <w:t xml:space="preserve"> </w:t>
      </w:r>
    </w:p>
    <w:p w14:paraId="4C3FE3E1" w14:textId="436E7D25" w:rsidR="009E77EB" w:rsidRDefault="00425922" w:rsidP="00EC1535">
      <w:pPr>
        <w:rPr>
          <w:rFonts w:asciiTheme="majorHAnsi" w:hAnsiTheme="majorHAnsi" w:cstheme="majorHAnsi"/>
          <w:i/>
          <w:iCs/>
        </w:rPr>
      </w:pPr>
      <w:r w:rsidRPr="00DF1536">
        <w:rPr>
          <w:rFonts w:asciiTheme="majorHAnsi" w:hAnsiTheme="majorHAnsi" w:cstheme="majorHAnsi"/>
        </w:rPr>
        <w:t>Dr Mongan says</w:t>
      </w:r>
      <w:r w:rsidR="001F4109" w:rsidRPr="00DF1536">
        <w:rPr>
          <w:rFonts w:asciiTheme="majorHAnsi" w:hAnsiTheme="majorHAnsi" w:cstheme="majorHAnsi"/>
        </w:rPr>
        <w:t>:</w:t>
      </w:r>
      <w:r w:rsidRPr="00DF1536">
        <w:rPr>
          <w:rFonts w:asciiTheme="majorHAnsi" w:hAnsiTheme="majorHAnsi" w:cstheme="majorHAnsi"/>
          <w:i/>
          <w:iCs/>
        </w:rPr>
        <w:t xml:space="preserve"> </w:t>
      </w:r>
    </w:p>
    <w:p w14:paraId="66C4DAA3" w14:textId="7F9DE7ED" w:rsidR="00AD2934" w:rsidRPr="009E77EB" w:rsidRDefault="001F4109" w:rsidP="00EC1535">
      <w:pPr>
        <w:rPr>
          <w:rFonts w:asciiTheme="majorHAnsi" w:hAnsiTheme="majorHAnsi" w:cstheme="majorHAnsi"/>
        </w:rPr>
      </w:pPr>
      <w:r w:rsidRPr="00DF1536">
        <w:rPr>
          <w:rFonts w:asciiTheme="majorHAnsi" w:hAnsiTheme="majorHAnsi" w:cstheme="majorHAnsi"/>
          <w:i/>
          <w:iCs/>
        </w:rPr>
        <w:t>“</w:t>
      </w:r>
      <w:r w:rsidR="00EC1535" w:rsidRPr="00DF1536">
        <w:rPr>
          <w:rFonts w:asciiTheme="majorHAnsi" w:hAnsiTheme="majorHAnsi" w:cstheme="majorHAnsi"/>
          <w:i/>
          <w:iCs/>
        </w:rPr>
        <w:t xml:space="preserve">Smoking rates have </w:t>
      </w:r>
      <w:r w:rsidR="00425922" w:rsidRPr="00DF1536">
        <w:rPr>
          <w:rFonts w:asciiTheme="majorHAnsi" w:hAnsiTheme="majorHAnsi" w:cstheme="majorHAnsi"/>
          <w:i/>
          <w:iCs/>
        </w:rPr>
        <w:t xml:space="preserve">now decreased by </w:t>
      </w:r>
      <w:r w:rsidR="000C2A12" w:rsidRPr="00DF1536">
        <w:rPr>
          <w:rFonts w:asciiTheme="majorHAnsi" w:hAnsiTheme="majorHAnsi" w:cstheme="majorHAnsi"/>
          <w:i/>
          <w:iCs/>
        </w:rPr>
        <w:t>over 4</w:t>
      </w:r>
      <w:r w:rsidR="00425922" w:rsidRPr="00DF1536">
        <w:rPr>
          <w:rFonts w:asciiTheme="majorHAnsi" w:hAnsiTheme="majorHAnsi" w:cstheme="majorHAnsi"/>
          <w:i/>
          <w:iCs/>
        </w:rPr>
        <w:t>0%</w:t>
      </w:r>
      <w:r w:rsidR="00EC1535" w:rsidRPr="00DF1536">
        <w:rPr>
          <w:rFonts w:asciiTheme="majorHAnsi" w:hAnsiTheme="majorHAnsi" w:cstheme="majorHAnsi"/>
          <w:i/>
          <w:iCs/>
        </w:rPr>
        <w:t xml:space="preserve"> </w:t>
      </w:r>
      <w:r w:rsidR="00425922" w:rsidRPr="00DF1536">
        <w:rPr>
          <w:rFonts w:asciiTheme="majorHAnsi" w:hAnsiTheme="majorHAnsi" w:cstheme="majorHAnsi"/>
          <w:i/>
          <w:iCs/>
        </w:rPr>
        <w:t>since 2002</w:t>
      </w:r>
      <w:r w:rsidR="0017306E">
        <w:rPr>
          <w:rFonts w:asciiTheme="majorHAnsi" w:hAnsiTheme="majorHAnsi" w:cstheme="majorHAnsi"/>
          <w:i/>
          <w:iCs/>
        </w:rPr>
        <w:t>–0</w:t>
      </w:r>
      <w:r w:rsidR="00425922" w:rsidRPr="00DF1536">
        <w:rPr>
          <w:rFonts w:asciiTheme="majorHAnsi" w:hAnsiTheme="majorHAnsi" w:cstheme="majorHAnsi"/>
          <w:i/>
          <w:iCs/>
        </w:rPr>
        <w:t xml:space="preserve">3 </w:t>
      </w:r>
      <w:r w:rsidR="00EC1535" w:rsidRPr="00DF1536">
        <w:rPr>
          <w:rFonts w:asciiTheme="majorHAnsi" w:hAnsiTheme="majorHAnsi" w:cstheme="majorHAnsi"/>
          <w:i/>
          <w:iCs/>
        </w:rPr>
        <w:t xml:space="preserve">when </w:t>
      </w:r>
      <w:r w:rsidR="0088451C" w:rsidRPr="00DF1536">
        <w:rPr>
          <w:rFonts w:asciiTheme="majorHAnsi" w:hAnsiTheme="majorHAnsi" w:cstheme="majorHAnsi"/>
          <w:i/>
          <w:iCs/>
        </w:rPr>
        <w:t>one-third of 15–64-year-olds smoked</w:t>
      </w:r>
      <w:r w:rsidR="00425922" w:rsidRPr="00DF1536">
        <w:rPr>
          <w:rFonts w:asciiTheme="majorHAnsi" w:hAnsiTheme="majorHAnsi" w:cstheme="majorHAnsi"/>
          <w:i/>
          <w:iCs/>
        </w:rPr>
        <w:t xml:space="preserve">. There </w:t>
      </w:r>
      <w:r w:rsidR="0088451C" w:rsidRPr="00DF1536">
        <w:rPr>
          <w:rFonts w:asciiTheme="majorHAnsi" w:hAnsiTheme="majorHAnsi" w:cstheme="majorHAnsi"/>
          <w:i/>
          <w:iCs/>
        </w:rPr>
        <w:t>has also been an increase</w:t>
      </w:r>
      <w:r w:rsidR="00425922" w:rsidRPr="00DF1536">
        <w:rPr>
          <w:rFonts w:asciiTheme="majorHAnsi" w:hAnsiTheme="majorHAnsi" w:cstheme="majorHAnsi"/>
          <w:i/>
          <w:iCs/>
        </w:rPr>
        <w:t xml:space="preserve"> in the average age </w:t>
      </w:r>
      <w:r w:rsidR="0088451C" w:rsidRPr="00DF1536">
        <w:rPr>
          <w:rFonts w:asciiTheme="majorHAnsi" w:hAnsiTheme="majorHAnsi" w:cstheme="majorHAnsi"/>
          <w:i/>
          <w:iCs/>
        </w:rPr>
        <w:t>at which young people start to smoke</w:t>
      </w:r>
      <w:r w:rsidR="00425922" w:rsidRPr="00DF1536">
        <w:rPr>
          <w:rFonts w:asciiTheme="majorHAnsi" w:hAnsiTheme="majorHAnsi" w:cstheme="majorHAnsi"/>
          <w:i/>
          <w:iCs/>
        </w:rPr>
        <w:t xml:space="preserve">. </w:t>
      </w:r>
      <w:r w:rsidR="0088451C" w:rsidRPr="00DF1536">
        <w:rPr>
          <w:rFonts w:asciiTheme="majorHAnsi" w:hAnsiTheme="majorHAnsi" w:cstheme="majorHAnsi"/>
          <w:i/>
          <w:iCs/>
        </w:rPr>
        <w:t>T</w:t>
      </w:r>
      <w:r w:rsidR="00425922" w:rsidRPr="00DF1536">
        <w:rPr>
          <w:rFonts w:asciiTheme="majorHAnsi" w:hAnsiTheme="majorHAnsi" w:cstheme="majorHAnsi"/>
          <w:i/>
          <w:iCs/>
        </w:rPr>
        <w:t xml:space="preserve">hese positive changes in smoking are a reflection of </w:t>
      </w:r>
      <w:r w:rsidRPr="00DF1536">
        <w:rPr>
          <w:rFonts w:asciiTheme="majorHAnsi" w:hAnsiTheme="majorHAnsi" w:cstheme="majorHAnsi"/>
          <w:i/>
          <w:iCs/>
        </w:rPr>
        <w:t>g</w:t>
      </w:r>
      <w:r w:rsidR="00425922" w:rsidRPr="00DF1536">
        <w:rPr>
          <w:rFonts w:asciiTheme="majorHAnsi" w:hAnsiTheme="majorHAnsi" w:cstheme="majorHAnsi"/>
          <w:i/>
          <w:iCs/>
        </w:rPr>
        <w:t xml:space="preserve">overnment </w:t>
      </w:r>
      <w:r w:rsidR="0088451C" w:rsidRPr="00DF1536">
        <w:rPr>
          <w:rFonts w:asciiTheme="majorHAnsi" w:hAnsiTheme="majorHAnsi" w:cstheme="majorHAnsi"/>
          <w:i/>
          <w:iCs/>
        </w:rPr>
        <w:t>tobacco control policies that have been implemented, including</w:t>
      </w:r>
      <w:r w:rsidR="009831B0">
        <w:rPr>
          <w:rFonts w:asciiTheme="majorHAnsi" w:hAnsiTheme="majorHAnsi" w:cstheme="majorHAnsi"/>
          <w:i/>
          <w:iCs/>
        </w:rPr>
        <w:t xml:space="preserve"> </w:t>
      </w:r>
      <w:r w:rsidR="00AD2934" w:rsidRPr="00DF1536">
        <w:rPr>
          <w:rFonts w:asciiTheme="majorHAnsi" w:hAnsiTheme="majorHAnsi" w:cstheme="majorHAnsi"/>
          <w:i/>
          <w:iCs/>
        </w:rPr>
        <w:t>graphic warnings on packaging, restrictions on sale, removal of point-of-sale tobacco displays</w:t>
      </w:r>
      <w:r w:rsidR="0088451C" w:rsidRPr="00DF1536">
        <w:rPr>
          <w:rFonts w:asciiTheme="majorHAnsi" w:hAnsiTheme="majorHAnsi" w:cstheme="majorHAnsi"/>
          <w:i/>
          <w:iCs/>
        </w:rPr>
        <w:t xml:space="preserve"> and excise increases</w:t>
      </w:r>
      <w:r w:rsidR="00DB1B67" w:rsidRPr="00DF1536">
        <w:rPr>
          <w:rFonts w:asciiTheme="majorHAnsi" w:hAnsiTheme="majorHAnsi" w:cstheme="majorHAnsi"/>
          <w:i/>
          <w:iCs/>
        </w:rPr>
        <w:t>.</w:t>
      </w:r>
      <w:r w:rsidR="009E77EB">
        <w:rPr>
          <w:rFonts w:asciiTheme="majorHAnsi" w:hAnsiTheme="majorHAnsi" w:cstheme="majorHAnsi"/>
          <w:i/>
          <w:iCs/>
        </w:rPr>
        <w:t>”</w:t>
      </w:r>
    </w:p>
    <w:p w14:paraId="3B1503D5" w14:textId="152D5FB7" w:rsidR="00425922" w:rsidRPr="00DF1536" w:rsidRDefault="00EC1535" w:rsidP="00EC1535">
      <w:pPr>
        <w:rPr>
          <w:rFonts w:asciiTheme="majorHAnsi" w:hAnsiTheme="majorHAnsi" w:cstheme="majorHAnsi"/>
        </w:rPr>
      </w:pPr>
      <w:r w:rsidRPr="00DF1536">
        <w:rPr>
          <w:rFonts w:asciiTheme="majorHAnsi" w:hAnsiTheme="majorHAnsi" w:cstheme="majorHAnsi"/>
          <w:b/>
          <w:bCs/>
        </w:rPr>
        <w:t xml:space="preserve">Rise in young </w:t>
      </w:r>
      <w:r w:rsidR="00425922" w:rsidRPr="00DF1536">
        <w:rPr>
          <w:rFonts w:asciiTheme="majorHAnsi" w:hAnsiTheme="majorHAnsi" w:cstheme="majorHAnsi"/>
          <w:b/>
          <w:bCs/>
        </w:rPr>
        <w:t>abstainers</w:t>
      </w:r>
      <w:r w:rsidRPr="00DF1536">
        <w:rPr>
          <w:rFonts w:asciiTheme="majorHAnsi" w:hAnsiTheme="majorHAnsi" w:cstheme="majorHAnsi"/>
          <w:b/>
          <w:bCs/>
        </w:rPr>
        <w:t>.</w:t>
      </w:r>
      <w:r w:rsidRPr="00DF1536">
        <w:rPr>
          <w:rFonts w:asciiTheme="majorHAnsi" w:hAnsiTheme="majorHAnsi" w:cstheme="majorHAnsi"/>
        </w:rPr>
        <w:t xml:space="preserve"> </w:t>
      </w:r>
      <w:r w:rsidR="00425922" w:rsidRPr="00DF1536">
        <w:rPr>
          <w:rFonts w:asciiTheme="majorHAnsi" w:hAnsiTheme="majorHAnsi" w:cstheme="majorHAnsi"/>
        </w:rPr>
        <w:t>The number of people</w:t>
      </w:r>
      <w:r w:rsidRPr="00DF1536">
        <w:rPr>
          <w:rFonts w:asciiTheme="majorHAnsi" w:hAnsiTheme="majorHAnsi" w:cstheme="majorHAnsi"/>
        </w:rPr>
        <w:t xml:space="preserve"> abstaining from alcohol </w:t>
      </w:r>
      <w:r w:rsidR="00425922" w:rsidRPr="00DF1536">
        <w:rPr>
          <w:rFonts w:asciiTheme="majorHAnsi" w:hAnsiTheme="majorHAnsi" w:cstheme="majorHAnsi"/>
        </w:rPr>
        <w:t xml:space="preserve">has </w:t>
      </w:r>
      <w:r w:rsidR="00A275FA" w:rsidRPr="00DF1536">
        <w:rPr>
          <w:rFonts w:asciiTheme="majorHAnsi" w:hAnsiTheme="majorHAnsi" w:cstheme="majorHAnsi"/>
        </w:rPr>
        <w:t>risen</w:t>
      </w:r>
      <w:r w:rsidR="0088451C" w:rsidRPr="00DF1536">
        <w:rPr>
          <w:rFonts w:asciiTheme="majorHAnsi" w:hAnsiTheme="majorHAnsi" w:cstheme="majorHAnsi"/>
        </w:rPr>
        <w:t xml:space="preserve"> since 2002</w:t>
      </w:r>
      <w:r w:rsidR="00D70864">
        <w:rPr>
          <w:rFonts w:asciiTheme="majorHAnsi" w:hAnsiTheme="majorHAnsi" w:cstheme="majorHAnsi"/>
        </w:rPr>
        <w:t>-</w:t>
      </w:r>
      <w:r w:rsidR="0088451C" w:rsidRPr="00DF1536">
        <w:rPr>
          <w:rFonts w:asciiTheme="majorHAnsi" w:hAnsiTheme="majorHAnsi" w:cstheme="majorHAnsi"/>
        </w:rPr>
        <w:t>03</w:t>
      </w:r>
      <w:r w:rsidRPr="00DF1536">
        <w:rPr>
          <w:rFonts w:asciiTheme="majorHAnsi" w:hAnsiTheme="majorHAnsi" w:cstheme="majorHAnsi"/>
        </w:rPr>
        <w:t>, with notabl</w:t>
      </w:r>
      <w:r w:rsidR="00425922" w:rsidRPr="00DF1536">
        <w:rPr>
          <w:rFonts w:asciiTheme="majorHAnsi" w:hAnsiTheme="majorHAnsi" w:cstheme="majorHAnsi"/>
        </w:rPr>
        <w:t>e</w:t>
      </w:r>
      <w:r w:rsidRPr="00DF1536">
        <w:rPr>
          <w:rFonts w:asciiTheme="majorHAnsi" w:hAnsiTheme="majorHAnsi" w:cstheme="majorHAnsi"/>
        </w:rPr>
        <w:t xml:space="preserve"> increases among</w:t>
      </w:r>
      <w:r w:rsidR="009F32BB" w:rsidRPr="00DF1536">
        <w:rPr>
          <w:rFonts w:asciiTheme="majorHAnsi" w:hAnsiTheme="majorHAnsi" w:cstheme="majorHAnsi"/>
        </w:rPr>
        <w:t xml:space="preserve"> </w:t>
      </w:r>
      <w:r w:rsidRPr="00DF1536">
        <w:rPr>
          <w:rFonts w:asciiTheme="majorHAnsi" w:hAnsiTheme="majorHAnsi" w:cstheme="majorHAnsi"/>
        </w:rPr>
        <w:t>15–24-year-olds</w:t>
      </w:r>
      <w:r w:rsidR="0088451C" w:rsidRPr="00DF1536">
        <w:rPr>
          <w:rFonts w:asciiTheme="majorHAnsi" w:hAnsiTheme="majorHAnsi" w:cstheme="majorHAnsi"/>
        </w:rPr>
        <w:t xml:space="preserve"> (from 18</w:t>
      </w:r>
      <w:r w:rsidR="00A5286E">
        <w:rPr>
          <w:rFonts w:asciiTheme="majorHAnsi" w:hAnsiTheme="majorHAnsi" w:cstheme="majorHAnsi"/>
        </w:rPr>
        <w:t xml:space="preserve">% </w:t>
      </w:r>
      <w:r w:rsidR="000862E3">
        <w:rPr>
          <w:rFonts w:asciiTheme="majorHAnsi" w:hAnsiTheme="majorHAnsi" w:cstheme="majorHAnsi"/>
        </w:rPr>
        <w:t xml:space="preserve">to </w:t>
      </w:r>
      <w:r w:rsidR="0088451C" w:rsidRPr="00DF1536">
        <w:rPr>
          <w:rFonts w:asciiTheme="majorHAnsi" w:hAnsiTheme="majorHAnsi" w:cstheme="majorHAnsi"/>
        </w:rPr>
        <w:t>28%)</w:t>
      </w:r>
      <w:r w:rsidRPr="00DF1536">
        <w:rPr>
          <w:rFonts w:asciiTheme="majorHAnsi" w:hAnsiTheme="majorHAnsi" w:cstheme="majorHAnsi"/>
        </w:rPr>
        <w:t xml:space="preserve"> and 25–34-year-olds</w:t>
      </w:r>
      <w:r w:rsidR="0088451C" w:rsidRPr="00DF1536">
        <w:rPr>
          <w:rFonts w:asciiTheme="majorHAnsi" w:hAnsiTheme="majorHAnsi" w:cstheme="majorHAnsi"/>
        </w:rPr>
        <w:t xml:space="preserve"> (from 9</w:t>
      </w:r>
      <w:r w:rsidR="00A5286E">
        <w:rPr>
          <w:rFonts w:asciiTheme="majorHAnsi" w:hAnsiTheme="majorHAnsi" w:cstheme="majorHAnsi"/>
        </w:rPr>
        <w:t>%</w:t>
      </w:r>
      <w:r w:rsidR="00EF5D95">
        <w:rPr>
          <w:rFonts w:asciiTheme="majorHAnsi" w:hAnsiTheme="majorHAnsi" w:cstheme="majorHAnsi"/>
        </w:rPr>
        <w:t xml:space="preserve"> to </w:t>
      </w:r>
      <w:r w:rsidR="0088451C" w:rsidRPr="00DF1536">
        <w:rPr>
          <w:rFonts w:asciiTheme="majorHAnsi" w:hAnsiTheme="majorHAnsi" w:cstheme="majorHAnsi"/>
        </w:rPr>
        <w:t>19%)</w:t>
      </w:r>
      <w:r w:rsidR="00D56694" w:rsidRPr="00DF1536">
        <w:rPr>
          <w:rFonts w:asciiTheme="majorHAnsi" w:hAnsiTheme="majorHAnsi" w:cstheme="majorHAnsi"/>
        </w:rPr>
        <w:t xml:space="preserve">. </w:t>
      </w:r>
      <w:r w:rsidR="00425922" w:rsidRPr="00DF1536">
        <w:rPr>
          <w:rFonts w:asciiTheme="majorHAnsi" w:hAnsiTheme="majorHAnsi" w:cstheme="majorHAnsi"/>
        </w:rPr>
        <w:t>The age at which yo</w:t>
      </w:r>
      <w:r w:rsidRPr="00DF1536">
        <w:rPr>
          <w:rFonts w:asciiTheme="majorHAnsi" w:hAnsiTheme="majorHAnsi" w:cstheme="majorHAnsi"/>
        </w:rPr>
        <w:t xml:space="preserve">ung people </w:t>
      </w:r>
      <w:r w:rsidR="00425922" w:rsidRPr="00DF1536">
        <w:rPr>
          <w:rFonts w:asciiTheme="majorHAnsi" w:hAnsiTheme="majorHAnsi" w:cstheme="majorHAnsi"/>
        </w:rPr>
        <w:t xml:space="preserve">have </w:t>
      </w:r>
      <w:r w:rsidRPr="00DF1536">
        <w:rPr>
          <w:rFonts w:asciiTheme="majorHAnsi" w:hAnsiTheme="majorHAnsi" w:cstheme="majorHAnsi"/>
        </w:rPr>
        <w:t>their first drink</w:t>
      </w:r>
      <w:r w:rsidR="009B6099" w:rsidRPr="00DF1536">
        <w:rPr>
          <w:rFonts w:asciiTheme="majorHAnsi" w:hAnsiTheme="majorHAnsi" w:cstheme="majorHAnsi"/>
        </w:rPr>
        <w:t xml:space="preserve"> has</w:t>
      </w:r>
      <w:r w:rsidRPr="00DF1536">
        <w:rPr>
          <w:rFonts w:asciiTheme="majorHAnsi" w:hAnsiTheme="majorHAnsi" w:cstheme="majorHAnsi"/>
        </w:rPr>
        <w:t xml:space="preserve"> </w:t>
      </w:r>
      <w:r w:rsidR="00425922" w:rsidRPr="00DF1536">
        <w:rPr>
          <w:rFonts w:asciiTheme="majorHAnsi" w:hAnsiTheme="majorHAnsi" w:cstheme="majorHAnsi"/>
        </w:rPr>
        <w:t xml:space="preserve">also </w:t>
      </w:r>
      <w:r w:rsidR="00F04006" w:rsidRPr="00DF1536">
        <w:rPr>
          <w:rFonts w:asciiTheme="majorHAnsi" w:hAnsiTheme="majorHAnsi" w:cstheme="majorHAnsi"/>
        </w:rPr>
        <w:t>risen</w:t>
      </w:r>
      <w:r w:rsidR="00425922" w:rsidRPr="00DF1536">
        <w:rPr>
          <w:rFonts w:asciiTheme="majorHAnsi" w:hAnsiTheme="majorHAnsi" w:cstheme="majorHAnsi"/>
        </w:rPr>
        <w:t xml:space="preserve"> from </w:t>
      </w:r>
      <w:r w:rsidR="000A7FDF" w:rsidRPr="00DF1536">
        <w:rPr>
          <w:rFonts w:asciiTheme="majorHAnsi" w:hAnsiTheme="majorHAnsi" w:cstheme="majorHAnsi"/>
        </w:rPr>
        <w:t xml:space="preserve">age </w:t>
      </w:r>
      <w:r w:rsidR="00425922" w:rsidRPr="00DF1536">
        <w:rPr>
          <w:rFonts w:asciiTheme="majorHAnsi" w:hAnsiTheme="majorHAnsi" w:cstheme="majorHAnsi"/>
        </w:rPr>
        <w:t>16 in 2002</w:t>
      </w:r>
      <w:r w:rsidR="0017306E">
        <w:rPr>
          <w:rFonts w:asciiTheme="majorHAnsi" w:hAnsiTheme="majorHAnsi" w:cstheme="majorHAnsi"/>
        </w:rPr>
        <w:t>–0</w:t>
      </w:r>
      <w:r w:rsidR="00425922" w:rsidRPr="00DF1536">
        <w:rPr>
          <w:rFonts w:asciiTheme="majorHAnsi" w:hAnsiTheme="majorHAnsi" w:cstheme="majorHAnsi"/>
        </w:rPr>
        <w:t>3 to</w:t>
      </w:r>
      <w:r w:rsidRPr="00DF1536">
        <w:rPr>
          <w:rFonts w:asciiTheme="majorHAnsi" w:hAnsiTheme="majorHAnsi" w:cstheme="majorHAnsi"/>
        </w:rPr>
        <w:t xml:space="preserve"> </w:t>
      </w:r>
      <w:r w:rsidR="000A7FDF" w:rsidRPr="00DF1536">
        <w:rPr>
          <w:rFonts w:asciiTheme="majorHAnsi" w:hAnsiTheme="majorHAnsi" w:cstheme="majorHAnsi"/>
        </w:rPr>
        <w:t xml:space="preserve">age </w:t>
      </w:r>
      <w:r w:rsidRPr="00DF1536">
        <w:rPr>
          <w:rFonts w:asciiTheme="majorHAnsi" w:hAnsiTheme="majorHAnsi" w:cstheme="majorHAnsi"/>
        </w:rPr>
        <w:t xml:space="preserve">17 </w:t>
      </w:r>
      <w:r w:rsidR="00425922" w:rsidRPr="00DF1536">
        <w:rPr>
          <w:rFonts w:asciiTheme="majorHAnsi" w:hAnsiTheme="majorHAnsi" w:cstheme="majorHAnsi"/>
        </w:rPr>
        <w:t>in 2019</w:t>
      </w:r>
      <w:r w:rsidR="0017306E">
        <w:rPr>
          <w:rFonts w:asciiTheme="majorHAnsi" w:hAnsiTheme="majorHAnsi" w:cstheme="majorHAnsi"/>
        </w:rPr>
        <w:t>–</w:t>
      </w:r>
      <w:r w:rsidR="00425922" w:rsidRPr="00DF1536">
        <w:rPr>
          <w:rFonts w:asciiTheme="majorHAnsi" w:hAnsiTheme="majorHAnsi" w:cstheme="majorHAnsi"/>
        </w:rPr>
        <w:t>20.</w:t>
      </w:r>
      <w:r w:rsidR="009E77EB">
        <w:rPr>
          <w:rFonts w:asciiTheme="majorHAnsi" w:hAnsiTheme="majorHAnsi" w:cstheme="majorHAnsi"/>
        </w:rPr>
        <w:t xml:space="preserve"> </w:t>
      </w:r>
    </w:p>
    <w:p w14:paraId="58863FD8" w14:textId="6986F3D2" w:rsidR="00EC1535" w:rsidRPr="009E1AB9" w:rsidRDefault="00F04006" w:rsidP="00EC1535">
      <w:pPr>
        <w:rPr>
          <w:rFonts w:asciiTheme="majorHAnsi" w:hAnsiTheme="majorHAnsi" w:cstheme="majorHAnsi"/>
          <w:i/>
          <w:iCs/>
        </w:rPr>
      </w:pPr>
      <w:r w:rsidRPr="00DF1536">
        <w:rPr>
          <w:rFonts w:asciiTheme="majorHAnsi" w:hAnsiTheme="majorHAnsi" w:cstheme="majorHAnsi"/>
          <w:i/>
          <w:iCs/>
        </w:rPr>
        <w:t>“</w:t>
      </w:r>
      <w:r w:rsidR="00B17911" w:rsidRPr="00DF1536">
        <w:rPr>
          <w:rFonts w:asciiTheme="majorHAnsi" w:hAnsiTheme="majorHAnsi" w:cstheme="majorHAnsi"/>
          <w:i/>
          <w:iCs/>
        </w:rPr>
        <w:t>There has been a</w:t>
      </w:r>
      <w:r w:rsidR="0088451C" w:rsidRPr="00DF1536">
        <w:rPr>
          <w:rFonts w:asciiTheme="majorHAnsi" w:hAnsiTheme="majorHAnsi" w:cstheme="majorHAnsi"/>
          <w:i/>
          <w:iCs/>
        </w:rPr>
        <w:t>n increase</w:t>
      </w:r>
      <w:r w:rsidR="00B17911" w:rsidRPr="00DF1536">
        <w:rPr>
          <w:rFonts w:asciiTheme="majorHAnsi" w:hAnsiTheme="majorHAnsi" w:cstheme="majorHAnsi"/>
          <w:i/>
          <w:iCs/>
        </w:rPr>
        <w:t xml:space="preserve"> in the number of people who do not drink, </w:t>
      </w:r>
      <w:r w:rsidR="00546D30">
        <w:rPr>
          <w:rFonts w:asciiTheme="majorHAnsi" w:hAnsiTheme="majorHAnsi" w:cstheme="majorHAnsi"/>
          <w:i/>
          <w:iCs/>
        </w:rPr>
        <w:t>and</w:t>
      </w:r>
      <w:r w:rsidR="00B17911" w:rsidRPr="00DF1536">
        <w:rPr>
          <w:rFonts w:asciiTheme="majorHAnsi" w:hAnsiTheme="majorHAnsi" w:cstheme="majorHAnsi"/>
          <w:i/>
          <w:iCs/>
        </w:rPr>
        <w:t xml:space="preserve"> the age at which young people have their first drink has also risen. This is an encouraging finding, as the younger a person starts drinking, the more likely they are to develop </w:t>
      </w:r>
      <w:r w:rsidR="00546D30">
        <w:rPr>
          <w:rFonts w:asciiTheme="majorHAnsi" w:hAnsiTheme="majorHAnsi" w:cstheme="majorHAnsi"/>
          <w:i/>
          <w:iCs/>
        </w:rPr>
        <w:t>A</w:t>
      </w:r>
      <w:r w:rsidR="00B17911" w:rsidRPr="00DF1536">
        <w:rPr>
          <w:rFonts w:asciiTheme="majorHAnsi" w:hAnsiTheme="majorHAnsi" w:cstheme="majorHAnsi"/>
          <w:i/>
          <w:iCs/>
        </w:rPr>
        <w:t xml:space="preserve">lcohol </w:t>
      </w:r>
      <w:r w:rsidR="00546D30">
        <w:rPr>
          <w:rFonts w:asciiTheme="majorHAnsi" w:hAnsiTheme="majorHAnsi" w:cstheme="majorHAnsi"/>
          <w:i/>
          <w:iCs/>
        </w:rPr>
        <w:t>U</w:t>
      </w:r>
      <w:r w:rsidR="00B17911" w:rsidRPr="00DF1536">
        <w:rPr>
          <w:rFonts w:asciiTheme="majorHAnsi" w:hAnsiTheme="majorHAnsi" w:cstheme="majorHAnsi"/>
          <w:i/>
          <w:iCs/>
        </w:rPr>
        <w:t xml:space="preserve">se </w:t>
      </w:r>
      <w:r w:rsidR="00546D30">
        <w:rPr>
          <w:rFonts w:asciiTheme="majorHAnsi" w:hAnsiTheme="majorHAnsi" w:cstheme="majorHAnsi"/>
          <w:i/>
          <w:iCs/>
        </w:rPr>
        <w:t>D</w:t>
      </w:r>
      <w:r w:rsidR="00B17911" w:rsidRPr="00DF1536">
        <w:rPr>
          <w:rFonts w:asciiTheme="majorHAnsi" w:hAnsiTheme="majorHAnsi" w:cstheme="majorHAnsi"/>
          <w:i/>
          <w:iCs/>
        </w:rPr>
        <w:t>isorder in adulthood. Of concern</w:t>
      </w:r>
      <w:r w:rsidR="00546D30">
        <w:rPr>
          <w:rFonts w:asciiTheme="majorHAnsi" w:hAnsiTheme="majorHAnsi" w:cstheme="majorHAnsi"/>
          <w:i/>
          <w:iCs/>
        </w:rPr>
        <w:t xml:space="preserve"> </w:t>
      </w:r>
      <w:r w:rsidR="00B17911" w:rsidRPr="00DF1536">
        <w:rPr>
          <w:rFonts w:asciiTheme="majorHAnsi" w:hAnsiTheme="majorHAnsi" w:cstheme="majorHAnsi"/>
          <w:i/>
          <w:iCs/>
        </w:rPr>
        <w:t>however</w:t>
      </w:r>
      <w:r w:rsidR="00546D30">
        <w:rPr>
          <w:rFonts w:asciiTheme="majorHAnsi" w:hAnsiTheme="majorHAnsi" w:cstheme="majorHAnsi"/>
          <w:i/>
          <w:iCs/>
        </w:rPr>
        <w:t xml:space="preserve"> </w:t>
      </w:r>
      <w:r w:rsidR="00B17911" w:rsidRPr="00DF1536">
        <w:rPr>
          <w:rFonts w:asciiTheme="majorHAnsi" w:hAnsiTheme="majorHAnsi" w:cstheme="majorHAnsi"/>
          <w:i/>
          <w:iCs/>
        </w:rPr>
        <w:t xml:space="preserve">is the high prevalence of </w:t>
      </w:r>
      <w:r w:rsidR="00546D30">
        <w:rPr>
          <w:rFonts w:asciiTheme="majorHAnsi" w:hAnsiTheme="majorHAnsi" w:cstheme="majorHAnsi"/>
          <w:i/>
          <w:iCs/>
        </w:rPr>
        <w:t>A</w:t>
      </w:r>
      <w:r w:rsidR="00B17911" w:rsidRPr="00DF1536">
        <w:rPr>
          <w:rFonts w:asciiTheme="majorHAnsi" w:hAnsiTheme="majorHAnsi" w:cstheme="majorHAnsi"/>
          <w:i/>
          <w:iCs/>
        </w:rPr>
        <w:t xml:space="preserve">lcohol </w:t>
      </w:r>
      <w:r w:rsidR="00546D30">
        <w:rPr>
          <w:rFonts w:asciiTheme="majorHAnsi" w:hAnsiTheme="majorHAnsi" w:cstheme="majorHAnsi"/>
          <w:i/>
          <w:iCs/>
        </w:rPr>
        <w:t>U</w:t>
      </w:r>
      <w:r w:rsidR="00B17911" w:rsidRPr="00DF1536">
        <w:rPr>
          <w:rFonts w:asciiTheme="majorHAnsi" w:hAnsiTheme="majorHAnsi" w:cstheme="majorHAnsi"/>
          <w:i/>
          <w:iCs/>
        </w:rPr>
        <w:t xml:space="preserve">se </w:t>
      </w:r>
      <w:r w:rsidR="00546D30">
        <w:rPr>
          <w:rFonts w:asciiTheme="majorHAnsi" w:hAnsiTheme="majorHAnsi" w:cstheme="majorHAnsi"/>
          <w:i/>
          <w:iCs/>
        </w:rPr>
        <w:t>D</w:t>
      </w:r>
      <w:r w:rsidR="00B17911" w:rsidRPr="00DF1536">
        <w:rPr>
          <w:rFonts w:asciiTheme="majorHAnsi" w:hAnsiTheme="majorHAnsi" w:cstheme="majorHAnsi"/>
          <w:i/>
          <w:iCs/>
        </w:rPr>
        <w:t xml:space="preserve">isorder among young people who do </w:t>
      </w:r>
      <w:r w:rsidR="00546D30">
        <w:rPr>
          <w:rFonts w:asciiTheme="majorHAnsi" w:hAnsiTheme="majorHAnsi" w:cstheme="majorHAnsi"/>
          <w:i/>
          <w:iCs/>
        </w:rPr>
        <w:t>drink</w:t>
      </w:r>
      <w:r w:rsidR="009E77EB">
        <w:rPr>
          <w:rFonts w:asciiTheme="majorHAnsi" w:hAnsiTheme="majorHAnsi" w:cstheme="majorHAnsi"/>
          <w:i/>
          <w:iCs/>
        </w:rPr>
        <w:t>.</w:t>
      </w:r>
      <w:r w:rsidR="00546D30">
        <w:rPr>
          <w:rFonts w:asciiTheme="majorHAnsi" w:hAnsiTheme="majorHAnsi" w:cstheme="majorHAnsi"/>
          <w:i/>
          <w:iCs/>
        </w:rPr>
        <w:t>”</w:t>
      </w:r>
      <w:r w:rsidR="00EC1535" w:rsidRPr="00DF1536">
        <w:rPr>
          <w:rFonts w:asciiTheme="majorHAnsi" w:hAnsiTheme="majorHAnsi" w:cstheme="majorHAnsi"/>
          <w:i/>
          <w:iCs/>
        </w:rPr>
        <w:t xml:space="preserve"> </w:t>
      </w:r>
      <w:r w:rsidR="009E77EB">
        <w:rPr>
          <w:rFonts w:asciiTheme="majorHAnsi" w:hAnsiTheme="majorHAnsi" w:cstheme="majorHAnsi"/>
        </w:rPr>
        <w:t xml:space="preserve">- </w:t>
      </w:r>
      <w:r w:rsidR="00425922" w:rsidRPr="00DF1536">
        <w:rPr>
          <w:rFonts w:asciiTheme="majorHAnsi" w:hAnsiTheme="majorHAnsi" w:cstheme="majorHAnsi"/>
        </w:rPr>
        <w:t>Dr Mongan</w:t>
      </w:r>
    </w:p>
    <w:p w14:paraId="09951732" w14:textId="77777777" w:rsidR="0089787B" w:rsidRPr="009831B0" w:rsidRDefault="0089787B" w:rsidP="0089787B">
      <w:pPr>
        <w:spacing w:after="0"/>
        <w:rPr>
          <w:rFonts w:asciiTheme="majorHAnsi" w:hAnsiTheme="majorHAnsi" w:cstheme="majorHAnsi"/>
          <w:b/>
          <w:bCs/>
        </w:rPr>
      </w:pPr>
      <w:r w:rsidRPr="009831B0">
        <w:rPr>
          <w:rFonts w:asciiTheme="majorHAnsi" w:hAnsiTheme="majorHAnsi" w:cstheme="majorHAnsi"/>
          <w:b/>
          <w:bCs/>
        </w:rPr>
        <w:t>ENDS</w:t>
      </w:r>
    </w:p>
    <w:p w14:paraId="37A77DF4" w14:textId="77777777" w:rsidR="0089787B" w:rsidRPr="00A01D59" w:rsidRDefault="0089787B" w:rsidP="0089787B">
      <w:pPr>
        <w:spacing w:after="0"/>
        <w:rPr>
          <w:rFonts w:asciiTheme="majorHAnsi" w:hAnsiTheme="majorHAnsi" w:cstheme="majorHAnsi"/>
        </w:rPr>
      </w:pPr>
    </w:p>
    <w:p w14:paraId="2F97DA99" w14:textId="77777777" w:rsidR="0089787B" w:rsidRPr="00A01D59" w:rsidRDefault="0089787B" w:rsidP="0089787B">
      <w:pPr>
        <w:spacing w:after="0"/>
        <w:rPr>
          <w:rFonts w:asciiTheme="majorHAnsi" w:hAnsiTheme="majorHAnsi" w:cstheme="majorHAnsi"/>
        </w:rPr>
      </w:pPr>
      <w:r w:rsidRPr="00A01D59">
        <w:rPr>
          <w:rFonts w:asciiTheme="majorHAnsi" w:hAnsiTheme="majorHAnsi" w:cstheme="majorHAnsi"/>
        </w:rPr>
        <w:t xml:space="preserve">For more information, contact: </w:t>
      </w:r>
    </w:p>
    <w:p w14:paraId="6FA9FB11" w14:textId="3B8C4928" w:rsidR="0089787B" w:rsidRPr="00A01D59" w:rsidRDefault="0042458B" w:rsidP="0089787B">
      <w:pPr>
        <w:spacing w:after="0"/>
        <w:rPr>
          <w:rFonts w:asciiTheme="majorHAnsi" w:hAnsiTheme="majorHAnsi" w:cstheme="majorHAnsi"/>
        </w:rPr>
      </w:pPr>
      <w:r w:rsidRPr="0042458B">
        <w:rPr>
          <w:rFonts w:asciiTheme="majorHAnsi" w:hAnsiTheme="majorHAnsi" w:cstheme="majorHAnsi"/>
        </w:rPr>
        <w:t xml:space="preserve">Úna </w:t>
      </w:r>
      <w:r w:rsidR="0089787B">
        <w:rPr>
          <w:rFonts w:asciiTheme="majorHAnsi" w:hAnsiTheme="majorHAnsi" w:cstheme="majorHAnsi"/>
        </w:rPr>
        <w:t>Dal</w:t>
      </w:r>
      <w:r w:rsidR="0089787B" w:rsidRPr="00A01D59">
        <w:rPr>
          <w:rFonts w:asciiTheme="majorHAnsi" w:hAnsiTheme="majorHAnsi" w:cstheme="majorHAnsi"/>
        </w:rPr>
        <w:t xml:space="preserve">y, Communications </w:t>
      </w:r>
      <w:r w:rsidR="0089787B">
        <w:rPr>
          <w:rFonts w:asciiTheme="majorHAnsi" w:hAnsiTheme="majorHAnsi" w:cstheme="majorHAnsi"/>
        </w:rPr>
        <w:t>Officer</w:t>
      </w:r>
      <w:r w:rsidR="0089787B" w:rsidRPr="00A01D59">
        <w:rPr>
          <w:rFonts w:asciiTheme="majorHAnsi" w:hAnsiTheme="majorHAnsi" w:cstheme="majorHAnsi"/>
        </w:rPr>
        <w:t xml:space="preserve">: </w:t>
      </w:r>
      <w:r w:rsidR="0089787B">
        <w:rPr>
          <w:rFonts w:asciiTheme="majorHAnsi" w:hAnsiTheme="majorHAnsi" w:cstheme="majorHAnsi"/>
        </w:rPr>
        <w:t>udal</w:t>
      </w:r>
      <w:r w:rsidR="0089787B" w:rsidRPr="00A01D59">
        <w:rPr>
          <w:rFonts w:asciiTheme="majorHAnsi" w:hAnsiTheme="majorHAnsi" w:cstheme="majorHAnsi"/>
        </w:rPr>
        <w:t>y@hrb.ie / 08</w:t>
      </w:r>
      <w:r w:rsidR="0089787B">
        <w:rPr>
          <w:rFonts w:asciiTheme="majorHAnsi" w:hAnsiTheme="majorHAnsi" w:cstheme="majorHAnsi"/>
        </w:rPr>
        <w:t>5 876 4623</w:t>
      </w:r>
    </w:p>
    <w:p w14:paraId="42C5E5FD" w14:textId="25529396" w:rsidR="0089787B" w:rsidRDefault="0089787B" w:rsidP="009831B0">
      <w:pPr>
        <w:spacing w:after="0"/>
        <w:rPr>
          <w:rFonts w:asciiTheme="majorHAnsi" w:hAnsiTheme="majorHAnsi" w:cstheme="majorHAnsi"/>
        </w:rPr>
      </w:pPr>
      <w:r w:rsidRPr="00A01D59">
        <w:rPr>
          <w:rFonts w:asciiTheme="majorHAnsi" w:hAnsiTheme="majorHAnsi" w:cstheme="majorHAnsi"/>
        </w:rPr>
        <w:t>The full report</w:t>
      </w:r>
      <w:r>
        <w:rPr>
          <w:rFonts w:asciiTheme="majorHAnsi" w:hAnsiTheme="majorHAnsi" w:cstheme="majorHAnsi"/>
        </w:rPr>
        <w:t xml:space="preserve"> and supporting infographics</w:t>
      </w:r>
      <w:r w:rsidRPr="00A01D59">
        <w:rPr>
          <w:rFonts w:asciiTheme="majorHAnsi" w:hAnsiTheme="majorHAnsi" w:cstheme="majorHAnsi"/>
        </w:rPr>
        <w:t xml:space="preserve"> is available for download from the HRB website. </w:t>
      </w:r>
      <w:r w:rsidRPr="00325AD6">
        <w:rPr>
          <w:rFonts w:asciiTheme="majorHAnsi" w:hAnsiTheme="majorHAnsi" w:cstheme="majorHAnsi"/>
          <w:b/>
          <w:bCs/>
        </w:rPr>
        <w:t>Download full report.</w:t>
      </w:r>
      <w:r w:rsidRPr="00A01D59">
        <w:rPr>
          <w:rFonts w:asciiTheme="majorHAnsi" w:hAnsiTheme="majorHAnsi" w:cstheme="majorHAnsi"/>
        </w:rPr>
        <w:t xml:space="preserve">  </w:t>
      </w:r>
    </w:p>
    <w:p w14:paraId="3E9791AC" w14:textId="2337266B" w:rsidR="00EC1535" w:rsidRPr="009E1AB9" w:rsidRDefault="00EC1535" w:rsidP="00425922">
      <w:pPr>
        <w:pStyle w:val="HRBHeadingL2"/>
        <w:rPr>
          <w:rFonts w:asciiTheme="majorHAnsi" w:hAnsiTheme="majorHAnsi" w:cstheme="majorHAnsi"/>
        </w:rPr>
      </w:pPr>
      <w:r w:rsidRPr="009E1AB9">
        <w:rPr>
          <w:rFonts w:asciiTheme="majorHAnsi" w:hAnsiTheme="majorHAnsi" w:cstheme="majorHAnsi"/>
        </w:rPr>
        <w:t>Notes to</w:t>
      </w:r>
      <w:r w:rsidR="009831B0">
        <w:rPr>
          <w:rFonts w:asciiTheme="majorHAnsi" w:hAnsiTheme="majorHAnsi" w:cstheme="majorHAnsi"/>
        </w:rPr>
        <w:t xml:space="preserve"> </w:t>
      </w:r>
      <w:r w:rsidRPr="009E1AB9">
        <w:rPr>
          <w:rFonts w:asciiTheme="majorHAnsi" w:hAnsiTheme="majorHAnsi" w:cstheme="majorHAnsi"/>
        </w:rPr>
        <w:t>editors</w:t>
      </w:r>
    </w:p>
    <w:p w14:paraId="242126C5" w14:textId="115C2919" w:rsidR="00EC1535" w:rsidRDefault="00EC1535" w:rsidP="00EC1535">
      <w:pPr>
        <w:rPr>
          <w:rFonts w:asciiTheme="majorHAnsi" w:hAnsiTheme="majorHAnsi" w:cstheme="majorHAnsi"/>
        </w:rPr>
      </w:pPr>
      <w:r w:rsidRPr="009E1AB9">
        <w:rPr>
          <w:rFonts w:asciiTheme="majorHAnsi" w:hAnsiTheme="majorHAnsi" w:cstheme="majorHAnsi"/>
        </w:rPr>
        <w:t>*NDAS only includes private households and consequently does not allow for people in prison or other institutionalised individuals, homeless individuals, or Travellers to be included, potentially excluding adults who may be more likely to use drugs than the general population.</w:t>
      </w:r>
    </w:p>
    <w:p w14:paraId="4692C583" w14:textId="682FF398" w:rsidR="00A01D59" w:rsidRPr="009E1AB9" w:rsidRDefault="00A01D59" w:rsidP="00A01D59">
      <w:pPr>
        <w:spacing w:after="0"/>
        <w:rPr>
          <w:rFonts w:asciiTheme="majorHAnsi" w:hAnsiTheme="majorHAnsi" w:cstheme="majorHAnsi"/>
        </w:rPr>
      </w:pPr>
    </w:p>
    <w:sectPr w:rsidR="00A01D59" w:rsidRPr="009E1AB9" w:rsidSect="001E55B2">
      <w:pgSz w:w="11900" w:h="16840"/>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CC6D" w14:textId="77777777" w:rsidR="00AA202E" w:rsidRDefault="00AA202E" w:rsidP="008E0671">
      <w:r>
        <w:separator/>
      </w:r>
    </w:p>
    <w:p w14:paraId="03693B8E" w14:textId="77777777" w:rsidR="00AA202E" w:rsidRDefault="00AA202E" w:rsidP="008E0671"/>
    <w:p w14:paraId="771E74C6" w14:textId="77777777" w:rsidR="00AA202E" w:rsidRDefault="00AA202E" w:rsidP="008E0671"/>
    <w:p w14:paraId="6672C6FD" w14:textId="77777777" w:rsidR="00AA202E" w:rsidRDefault="00AA202E" w:rsidP="008E0671"/>
    <w:p w14:paraId="5C48C9E0" w14:textId="77777777" w:rsidR="00AA202E" w:rsidRDefault="00AA202E" w:rsidP="008E0671"/>
    <w:p w14:paraId="6F757AC7" w14:textId="77777777" w:rsidR="00AA202E" w:rsidRDefault="00AA202E" w:rsidP="008E0671"/>
  </w:endnote>
  <w:endnote w:type="continuationSeparator" w:id="0">
    <w:p w14:paraId="15B395B8" w14:textId="77777777" w:rsidR="00AA202E" w:rsidRDefault="00AA202E" w:rsidP="008E0671">
      <w:r>
        <w:continuationSeparator/>
      </w:r>
    </w:p>
    <w:p w14:paraId="25837123" w14:textId="77777777" w:rsidR="00AA202E" w:rsidRDefault="00AA202E" w:rsidP="008E0671"/>
    <w:p w14:paraId="3E981585" w14:textId="77777777" w:rsidR="00AA202E" w:rsidRDefault="00AA202E" w:rsidP="008E0671"/>
    <w:p w14:paraId="6B7E65EE" w14:textId="77777777" w:rsidR="00AA202E" w:rsidRDefault="00AA202E" w:rsidP="008E0671"/>
    <w:p w14:paraId="6B195AC3" w14:textId="77777777" w:rsidR="00AA202E" w:rsidRDefault="00AA202E" w:rsidP="008E0671"/>
    <w:p w14:paraId="46BBDC0E" w14:textId="77777777" w:rsidR="00AA202E" w:rsidRDefault="00AA202E"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FAE7" w14:textId="77777777" w:rsidR="00AA202E" w:rsidRPr="00C3449B" w:rsidRDefault="00AA202E" w:rsidP="008E0671">
      <w:pPr>
        <w:rPr>
          <w:color w:val="17479E" w:themeColor="text2"/>
          <w:sz w:val="18"/>
          <w:szCs w:val="18"/>
        </w:rPr>
      </w:pPr>
      <w:r w:rsidRPr="00C3449B">
        <w:rPr>
          <w:color w:val="17479E" w:themeColor="text2"/>
          <w:sz w:val="18"/>
          <w:szCs w:val="18"/>
        </w:rPr>
        <w:separator/>
      </w:r>
    </w:p>
  </w:footnote>
  <w:footnote w:type="continuationSeparator" w:id="0">
    <w:p w14:paraId="0F061F95" w14:textId="77777777" w:rsidR="00AA202E" w:rsidRPr="00C3449B" w:rsidRDefault="00AA202E" w:rsidP="008E0671">
      <w:pPr>
        <w:rPr>
          <w:color w:val="17479E" w:themeColor="text2"/>
          <w:sz w:val="18"/>
          <w:szCs w:val="18"/>
        </w:rPr>
      </w:pPr>
      <w:r w:rsidRPr="00C3449B">
        <w:rPr>
          <w:color w:val="17479E" w:themeColor="text2"/>
          <w:sz w:val="18"/>
          <w:szCs w:val="18"/>
        </w:rPr>
        <w:continuationSeparator/>
      </w:r>
    </w:p>
  </w:footnote>
  <w:footnote w:type="continuationNotice" w:id="1">
    <w:p w14:paraId="1BD26B65" w14:textId="77777777" w:rsidR="00AA202E" w:rsidRPr="00C3449B" w:rsidRDefault="00AA202E">
      <w:pPr>
        <w:spacing w:after="0"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62C223D2"/>
    <w:lvl w:ilvl="0">
      <w:start w:val="1"/>
      <w:numFmt w:val="decimal"/>
      <w:pStyle w:val="HRBHeadingNumberedL1"/>
      <w:lvlText w:val="%1"/>
      <w:lvlJc w:val="left"/>
      <w:pPr>
        <w:tabs>
          <w:tab w:val="num" w:pos="454"/>
        </w:tabs>
        <w:ind w:left="0" w:firstLine="0"/>
      </w:pPr>
      <w:rPr>
        <w:rFonts w:hint="default"/>
      </w:rPr>
    </w:lvl>
    <w:lvl w:ilvl="1">
      <w:start w:val="1"/>
      <w:numFmt w:val="decimal"/>
      <w:pStyle w:val="HRBHeadingNumberedL2"/>
      <w:lvlText w:val="%1.%2"/>
      <w:lvlJc w:val="left"/>
      <w:pPr>
        <w:tabs>
          <w:tab w:val="num" w:pos="567"/>
        </w:tabs>
        <w:ind w:left="0" w:firstLine="0"/>
      </w:pPr>
      <w:rPr>
        <w:rFonts w:hint="default"/>
      </w:rPr>
    </w:lvl>
    <w:lvl w:ilvl="2">
      <w:start w:val="1"/>
      <w:numFmt w:val="decimal"/>
      <w:pStyle w:val="HRBHeadingNumberedL3"/>
      <w:lvlText w:val="%1.%2.%3"/>
      <w:lvlJc w:val="left"/>
      <w:pPr>
        <w:tabs>
          <w:tab w:val="num" w:pos="680"/>
        </w:tabs>
        <w:ind w:left="0" w:firstLine="0"/>
      </w:pPr>
      <w:rPr>
        <w:rFonts w:hint="default"/>
      </w:rPr>
    </w:lvl>
    <w:lvl w:ilvl="3">
      <w:start w:val="1"/>
      <w:numFmt w:val="decimal"/>
      <w:pStyle w:val="HRBHeadingNumberedL4"/>
      <w:lvlText w:val="%1.%2.%3.%4"/>
      <w:lvlJc w:val="left"/>
      <w:pPr>
        <w:tabs>
          <w:tab w:val="num" w:pos="794"/>
        </w:tabs>
        <w:ind w:left="0" w:firstLine="0"/>
      </w:pPr>
      <w:rPr>
        <w:rFonts w:hint="default"/>
      </w:rPr>
    </w:lvl>
    <w:lvl w:ilvl="4">
      <w:start w:val="1"/>
      <w:numFmt w:val="decimal"/>
      <w:pStyle w:val="HRBHeadingNumberedL5"/>
      <w:lvlText w:val="%1.%2.%3.%4.%5"/>
      <w:lvlJc w:val="left"/>
      <w:pPr>
        <w:tabs>
          <w:tab w:val="num" w:pos="1021"/>
        </w:tabs>
        <w:ind w:left="0" w:firstLine="0"/>
      </w:pPr>
      <w:rPr>
        <w:rFonts w:hint="default"/>
      </w:rPr>
    </w:lvl>
    <w:lvl w:ilvl="5">
      <w:start w:val="1"/>
      <w:numFmt w:val="decimal"/>
      <w:lvlRestart w:val="0"/>
      <w:pStyle w:val="HRB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067B9B"/>
    <w:multiLevelType w:val="multilevel"/>
    <w:tmpl w:val="7D3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57254"/>
    <w:multiLevelType w:val="hybridMultilevel"/>
    <w:tmpl w:val="88C2E9CA"/>
    <w:lvl w:ilvl="0" w:tplc="30D25B2C">
      <w:start w:val="1"/>
      <w:numFmt w:val="upperLetter"/>
      <w:pStyle w:val="HRB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41C97"/>
    <w:multiLevelType w:val="multilevel"/>
    <w:tmpl w:val="4DC282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37D3C"/>
    <w:multiLevelType w:val="multilevel"/>
    <w:tmpl w:val="95BCD304"/>
    <w:lvl w:ilvl="0">
      <w:start w:val="1"/>
      <w:numFmt w:val="lowerLetter"/>
      <w:pStyle w:val="HRBHeadingAlphabetisedL1"/>
      <w:lvlText w:val="(%1)"/>
      <w:lvlJc w:val="left"/>
      <w:pPr>
        <w:ind w:left="567" w:hanging="567"/>
      </w:pPr>
      <w:rPr>
        <w:rFonts w:hint="default"/>
        <w:caps/>
      </w:rPr>
    </w:lvl>
    <w:lvl w:ilvl="1">
      <w:start w:val="1"/>
      <w:numFmt w:val="lowerLetter"/>
      <w:pStyle w:val="HRBHeadingAlphabetisedL2"/>
      <w:lvlText w:val="(%2)"/>
      <w:lvlJc w:val="left"/>
      <w:pPr>
        <w:ind w:left="1134" w:hanging="567"/>
      </w:pPr>
      <w:rPr>
        <w:rFonts w:hint="default"/>
      </w:rPr>
    </w:lvl>
    <w:lvl w:ilvl="2">
      <w:start w:val="1"/>
      <w:numFmt w:val="lowerRoman"/>
      <w:pStyle w:val="HRBHeadingAlphabetisedL3"/>
      <w:lvlText w:val="(%3)"/>
      <w:lvlJc w:val="left"/>
      <w:pPr>
        <w:ind w:left="1701" w:hanging="567"/>
      </w:pPr>
      <w:rPr>
        <w:rFonts w:hint="default"/>
      </w:rPr>
    </w:lvl>
    <w:lvl w:ilvl="3">
      <w:start w:val="1"/>
      <w:numFmt w:val="lowerLetter"/>
      <w:pStyle w:val="HRBHeadingAlphabetisedL4"/>
      <w:lvlText w:val="(%4)"/>
      <w:lvlJc w:val="left"/>
      <w:pPr>
        <w:ind w:left="2268" w:hanging="567"/>
      </w:pPr>
      <w:rPr>
        <w:rFonts w:hint="default"/>
      </w:rPr>
    </w:lvl>
    <w:lvl w:ilvl="4">
      <w:start w:val="1"/>
      <w:numFmt w:val="lowerRoman"/>
      <w:pStyle w:val="HRBHeadingAlphabetisedL5"/>
      <w:lvlText w:val="(%5)"/>
      <w:lvlJc w:val="left"/>
      <w:pPr>
        <w:ind w:left="2835" w:hanging="567"/>
      </w:pPr>
      <w:rPr>
        <w:rFonts w:hint="default"/>
      </w:rPr>
    </w:lvl>
    <w:lvl w:ilvl="5">
      <w:start w:val="1"/>
      <w:numFmt w:val="lowerLetter"/>
      <w:pStyle w:val="HRBHeadingAlphabetisedL6"/>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323E1F23"/>
    <w:multiLevelType w:val="multilevel"/>
    <w:tmpl w:val="C1F0CBB8"/>
    <w:lvl w:ilvl="0">
      <w:start w:val="1"/>
      <w:numFmt w:val="decimal"/>
      <w:pStyle w:val="HRBNumberBulletL1"/>
      <w:lvlText w:val="%1."/>
      <w:lvlJc w:val="left"/>
      <w:pPr>
        <w:ind w:left="805" w:hanging="340"/>
      </w:pPr>
      <w:rPr>
        <w:rFonts w:hint="default"/>
        <w:color w:val="17479E" w:themeColor="text2"/>
      </w:rPr>
    </w:lvl>
    <w:lvl w:ilvl="1">
      <w:start w:val="1"/>
      <w:numFmt w:val="lowerLetter"/>
      <w:pStyle w:val="HRBNumberBulletL2"/>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HRBNumberBulletL3"/>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10" w15:restartNumberingAfterBreak="0">
    <w:nsid w:val="379D49E2"/>
    <w:multiLevelType w:val="multilevel"/>
    <w:tmpl w:val="631A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82442"/>
    <w:multiLevelType w:val="multilevel"/>
    <w:tmpl w:val="631A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F2716"/>
    <w:multiLevelType w:val="multilevel"/>
    <w:tmpl w:val="631A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6" w15:restartNumberingAfterBreak="0">
    <w:nsid w:val="626B676F"/>
    <w:multiLevelType w:val="hybridMultilevel"/>
    <w:tmpl w:val="D57A5090"/>
    <w:lvl w:ilvl="0" w:tplc="14A6954A">
      <w:start w:val="1"/>
      <w:numFmt w:val="bullet"/>
      <w:pStyle w:val="HRBSubbulletinden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7" w15:restartNumberingAfterBreak="0">
    <w:nsid w:val="7156355F"/>
    <w:multiLevelType w:val="hybridMultilevel"/>
    <w:tmpl w:val="2EE0B776"/>
    <w:lvl w:ilvl="0" w:tplc="AA6A5856">
      <w:start w:val="1"/>
      <w:numFmt w:val="bullet"/>
      <w:pStyle w:val="HRBBullet"/>
      <w:lvlText w:val=""/>
      <w:lvlJc w:val="left"/>
      <w:pPr>
        <w:ind w:left="360" w:hanging="360"/>
      </w:pPr>
      <w:rPr>
        <w:rFonts w:ascii="Symbol" w:hAnsi="Symbol" w:hint="default"/>
        <w:color w:val="17479E" w:themeColor="accent3"/>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num w:numId="1">
    <w:abstractNumId w:val="14"/>
  </w:num>
  <w:num w:numId="2">
    <w:abstractNumId w:val="6"/>
  </w:num>
  <w:num w:numId="3">
    <w:abstractNumId w:val="0"/>
  </w:num>
  <w:num w:numId="4">
    <w:abstractNumId w:val="4"/>
  </w:num>
  <w:num w:numId="5">
    <w:abstractNumId w:val="2"/>
  </w:num>
  <w:num w:numId="6">
    <w:abstractNumId w:val="5"/>
  </w:num>
  <w:num w:numId="7">
    <w:abstractNumId w:val="15"/>
  </w:num>
  <w:num w:numId="8">
    <w:abstractNumId w:val="4"/>
  </w:num>
  <w:num w:numId="9">
    <w:abstractNumId w:val="4"/>
  </w:num>
  <w:num w:numId="10">
    <w:abstractNumId w:val="14"/>
  </w:num>
  <w:num w:numId="11">
    <w:abstractNumId w:val="6"/>
  </w:num>
  <w:num w:numId="12">
    <w:abstractNumId w:val="6"/>
  </w:num>
  <w:num w:numId="13">
    <w:abstractNumId w:val="5"/>
  </w:num>
  <w:num w:numId="14">
    <w:abstractNumId w:val="15"/>
  </w:num>
  <w:num w:numId="15">
    <w:abstractNumId w:val="14"/>
  </w:num>
  <w:num w:numId="16">
    <w:abstractNumId w:val="0"/>
  </w:num>
  <w:num w:numId="17">
    <w:abstractNumId w:val="0"/>
  </w:num>
  <w:num w:numId="18">
    <w:abstractNumId w:val="6"/>
  </w:num>
  <w:num w:numId="19">
    <w:abstractNumId w:val="17"/>
  </w:num>
  <w:num w:numId="20">
    <w:abstractNumId w:val="13"/>
  </w:num>
  <w:num w:numId="21">
    <w:abstractNumId w:val="9"/>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8"/>
  </w:num>
  <w:num w:numId="26">
    <w:abstractNumId w:val="3"/>
  </w:num>
  <w:num w:numId="27">
    <w:abstractNumId w:val="10"/>
  </w:num>
  <w:num w:numId="28">
    <w:abstractNumId w:val="7"/>
  </w:num>
  <w:num w:numId="29">
    <w:abstractNumId w:val="11"/>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D16"/>
    <w:rsid w:val="00005F7D"/>
    <w:rsid w:val="000074D7"/>
    <w:rsid w:val="0001141D"/>
    <w:rsid w:val="00011C66"/>
    <w:rsid w:val="00012664"/>
    <w:rsid w:val="00012CA7"/>
    <w:rsid w:val="000139F0"/>
    <w:rsid w:val="00013A83"/>
    <w:rsid w:val="00015677"/>
    <w:rsid w:val="00015805"/>
    <w:rsid w:val="000176B6"/>
    <w:rsid w:val="00017C49"/>
    <w:rsid w:val="00020C3E"/>
    <w:rsid w:val="00022A15"/>
    <w:rsid w:val="00022ABD"/>
    <w:rsid w:val="0002330B"/>
    <w:rsid w:val="0002422B"/>
    <w:rsid w:val="00024273"/>
    <w:rsid w:val="00027AE3"/>
    <w:rsid w:val="00030385"/>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91D"/>
    <w:rsid w:val="00055D63"/>
    <w:rsid w:val="00055E1C"/>
    <w:rsid w:val="00056AF8"/>
    <w:rsid w:val="00057D2F"/>
    <w:rsid w:val="000602D2"/>
    <w:rsid w:val="00062543"/>
    <w:rsid w:val="00062C64"/>
    <w:rsid w:val="00063657"/>
    <w:rsid w:val="00063F7F"/>
    <w:rsid w:val="00064ACB"/>
    <w:rsid w:val="00065A18"/>
    <w:rsid w:val="000661A4"/>
    <w:rsid w:val="000663E5"/>
    <w:rsid w:val="00067774"/>
    <w:rsid w:val="00067B60"/>
    <w:rsid w:val="00071F17"/>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2E3"/>
    <w:rsid w:val="0008693C"/>
    <w:rsid w:val="00087770"/>
    <w:rsid w:val="0008781B"/>
    <w:rsid w:val="00087D7B"/>
    <w:rsid w:val="00087E2D"/>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944"/>
    <w:rsid w:val="000A6A49"/>
    <w:rsid w:val="000A73E4"/>
    <w:rsid w:val="000A7FDF"/>
    <w:rsid w:val="000B1901"/>
    <w:rsid w:val="000B1F5B"/>
    <w:rsid w:val="000B2122"/>
    <w:rsid w:val="000B2331"/>
    <w:rsid w:val="000B27EC"/>
    <w:rsid w:val="000B2806"/>
    <w:rsid w:val="000B3684"/>
    <w:rsid w:val="000B622E"/>
    <w:rsid w:val="000B6C13"/>
    <w:rsid w:val="000B7455"/>
    <w:rsid w:val="000B7C57"/>
    <w:rsid w:val="000B7E40"/>
    <w:rsid w:val="000C07DE"/>
    <w:rsid w:val="000C1973"/>
    <w:rsid w:val="000C2407"/>
    <w:rsid w:val="000C29E7"/>
    <w:rsid w:val="000C2A12"/>
    <w:rsid w:val="000C2A47"/>
    <w:rsid w:val="000C2CA6"/>
    <w:rsid w:val="000C3EDD"/>
    <w:rsid w:val="000C46D5"/>
    <w:rsid w:val="000C657A"/>
    <w:rsid w:val="000C6C63"/>
    <w:rsid w:val="000C6DC4"/>
    <w:rsid w:val="000C6F14"/>
    <w:rsid w:val="000C74B8"/>
    <w:rsid w:val="000C7556"/>
    <w:rsid w:val="000C7C39"/>
    <w:rsid w:val="000D270A"/>
    <w:rsid w:val="000D37A0"/>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2E3C"/>
    <w:rsid w:val="000F311D"/>
    <w:rsid w:val="000F572E"/>
    <w:rsid w:val="000F5761"/>
    <w:rsid w:val="00100EB0"/>
    <w:rsid w:val="0010133E"/>
    <w:rsid w:val="0010175A"/>
    <w:rsid w:val="00101DBE"/>
    <w:rsid w:val="001025E4"/>
    <w:rsid w:val="00102CE3"/>
    <w:rsid w:val="00103334"/>
    <w:rsid w:val="00104DF2"/>
    <w:rsid w:val="0010585F"/>
    <w:rsid w:val="00106529"/>
    <w:rsid w:val="001068E7"/>
    <w:rsid w:val="00110111"/>
    <w:rsid w:val="00110A1C"/>
    <w:rsid w:val="00110A90"/>
    <w:rsid w:val="001119FC"/>
    <w:rsid w:val="001129C2"/>
    <w:rsid w:val="00112ECD"/>
    <w:rsid w:val="00114131"/>
    <w:rsid w:val="0011415B"/>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06E"/>
    <w:rsid w:val="0017393E"/>
    <w:rsid w:val="00173EB6"/>
    <w:rsid w:val="001740B9"/>
    <w:rsid w:val="00176560"/>
    <w:rsid w:val="00176F0D"/>
    <w:rsid w:val="0017718F"/>
    <w:rsid w:val="001817EF"/>
    <w:rsid w:val="00182261"/>
    <w:rsid w:val="00182C51"/>
    <w:rsid w:val="0018406F"/>
    <w:rsid w:val="00184266"/>
    <w:rsid w:val="00186012"/>
    <w:rsid w:val="0018614A"/>
    <w:rsid w:val="001862F5"/>
    <w:rsid w:val="0018709F"/>
    <w:rsid w:val="00187C4C"/>
    <w:rsid w:val="001903E1"/>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292A"/>
    <w:rsid w:val="001D3114"/>
    <w:rsid w:val="001D3134"/>
    <w:rsid w:val="001D340B"/>
    <w:rsid w:val="001D3F21"/>
    <w:rsid w:val="001D46E5"/>
    <w:rsid w:val="001D4FDA"/>
    <w:rsid w:val="001D535E"/>
    <w:rsid w:val="001D572B"/>
    <w:rsid w:val="001D592E"/>
    <w:rsid w:val="001D5932"/>
    <w:rsid w:val="001D6AAB"/>
    <w:rsid w:val="001D6CCE"/>
    <w:rsid w:val="001D6EAD"/>
    <w:rsid w:val="001D7FE1"/>
    <w:rsid w:val="001E078A"/>
    <w:rsid w:val="001E1D99"/>
    <w:rsid w:val="001E22C1"/>
    <w:rsid w:val="001E3593"/>
    <w:rsid w:val="001E456F"/>
    <w:rsid w:val="001E5125"/>
    <w:rsid w:val="001E558C"/>
    <w:rsid w:val="001E55B2"/>
    <w:rsid w:val="001E5CAC"/>
    <w:rsid w:val="001E6364"/>
    <w:rsid w:val="001E6A6A"/>
    <w:rsid w:val="001E74D8"/>
    <w:rsid w:val="001F0750"/>
    <w:rsid w:val="001F0BD8"/>
    <w:rsid w:val="001F0BF5"/>
    <w:rsid w:val="001F1122"/>
    <w:rsid w:val="001F13DC"/>
    <w:rsid w:val="001F1534"/>
    <w:rsid w:val="001F1A38"/>
    <w:rsid w:val="001F2022"/>
    <w:rsid w:val="001F375D"/>
    <w:rsid w:val="001F3C5E"/>
    <w:rsid w:val="001F4109"/>
    <w:rsid w:val="001F6FEF"/>
    <w:rsid w:val="002015A3"/>
    <w:rsid w:val="00202862"/>
    <w:rsid w:val="002061C6"/>
    <w:rsid w:val="00206370"/>
    <w:rsid w:val="002065EE"/>
    <w:rsid w:val="00206C1C"/>
    <w:rsid w:val="002077D1"/>
    <w:rsid w:val="002100DF"/>
    <w:rsid w:val="002113DD"/>
    <w:rsid w:val="002115C4"/>
    <w:rsid w:val="00212801"/>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07F"/>
    <w:rsid w:val="0023020F"/>
    <w:rsid w:val="00230602"/>
    <w:rsid w:val="00230742"/>
    <w:rsid w:val="0023220F"/>
    <w:rsid w:val="00232512"/>
    <w:rsid w:val="00233F74"/>
    <w:rsid w:val="002347E7"/>
    <w:rsid w:val="00234FFA"/>
    <w:rsid w:val="00235C21"/>
    <w:rsid w:val="00235D34"/>
    <w:rsid w:val="0023672D"/>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5BB3"/>
    <w:rsid w:val="00256368"/>
    <w:rsid w:val="00256B8C"/>
    <w:rsid w:val="00261436"/>
    <w:rsid w:val="00261658"/>
    <w:rsid w:val="002626C2"/>
    <w:rsid w:val="0026298B"/>
    <w:rsid w:val="00264043"/>
    <w:rsid w:val="002641A9"/>
    <w:rsid w:val="0026528E"/>
    <w:rsid w:val="002652BB"/>
    <w:rsid w:val="002661A2"/>
    <w:rsid w:val="00266869"/>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4570"/>
    <w:rsid w:val="00286612"/>
    <w:rsid w:val="00286622"/>
    <w:rsid w:val="00287253"/>
    <w:rsid w:val="00287B26"/>
    <w:rsid w:val="002906B7"/>
    <w:rsid w:val="0029086B"/>
    <w:rsid w:val="002917D6"/>
    <w:rsid w:val="002932E2"/>
    <w:rsid w:val="00294018"/>
    <w:rsid w:val="00294F21"/>
    <w:rsid w:val="00295423"/>
    <w:rsid w:val="002956DB"/>
    <w:rsid w:val="0029590A"/>
    <w:rsid w:val="00297E68"/>
    <w:rsid w:val="002A159C"/>
    <w:rsid w:val="002A2E78"/>
    <w:rsid w:val="002A50CF"/>
    <w:rsid w:val="002A67AF"/>
    <w:rsid w:val="002A6BDF"/>
    <w:rsid w:val="002A6DA9"/>
    <w:rsid w:val="002A7DBF"/>
    <w:rsid w:val="002B01FA"/>
    <w:rsid w:val="002B041B"/>
    <w:rsid w:val="002B1A3F"/>
    <w:rsid w:val="002B2AE6"/>
    <w:rsid w:val="002B3C5F"/>
    <w:rsid w:val="002B48B8"/>
    <w:rsid w:val="002B4DBE"/>
    <w:rsid w:val="002B5226"/>
    <w:rsid w:val="002B5B30"/>
    <w:rsid w:val="002B5B9C"/>
    <w:rsid w:val="002B601B"/>
    <w:rsid w:val="002B6A35"/>
    <w:rsid w:val="002C0872"/>
    <w:rsid w:val="002C095B"/>
    <w:rsid w:val="002C114D"/>
    <w:rsid w:val="002C3B16"/>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5FA"/>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2E9B"/>
    <w:rsid w:val="003237A6"/>
    <w:rsid w:val="00324C9C"/>
    <w:rsid w:val="0032594D"/>
    <w:rsid w:val="00325AD6"/>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7A5"/>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860EA"/>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32F3"/>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F76"/>
    <w:rsid w:val="003D3211"/>
    <w:rsid w:val="003D3586"/>
    <w:rsid w:val="003D4388"/>
    <w:rsid w:val="003D4BF8"/>
    <w:rsid w:val="003D4C1C"/>
    <w:rsid w:val="003D6F87"/>
    <w:rsid w:val="003E103A"/>
    <w:rsid w:val="003E2391"/>
    <w:rsid w:val="003E239D"/>
    <w:rsid w:val="003E2543"/>
    <w:rsid w:val="003E289B"/>
    <w:rsid w:val="003E3605"/>
    <w:rsid w:val="003E4C51"/>
    <w:rsid w:val="003E55A1"/>
    <w:rsid w:val="003E5A1A"/>
    <w:rsid w:val="003E5B4F"/>
    <w:rsid w:val="003E5DBA"/>
    <w:rsid w:val="003F0928"/>
    <w:rsid w:val="003F1806"/>
    <w:rsid w:val="003F349A"/>
    <w:rsid w:val="003F3651"/>
    <w:rsid w:val="003F406A"/>
    <w:rsid w:val="003F4930"/>
    <w:rsid w:val="003F55EE"/>
    <w:rsid w:val="003F5C12"/>
    <w:rsid w:val="003F6523"/>
    <w:rsid w:val="003F6665"/>
    <w:rsid w:val="003F75CD"/>
    <w:rsid w:val="00400DD0"/>
    <w:rsid w:val="0040106C"/>
    <w:rsid w:val="004018CC"/>
    <w:rsid w:val="00403785"/>
    <w:rsid w:val="004039CF"/>
    <w:rsid w:val="00403A2E"/>
    <w:rsid w:val="00404316"/>
    <w:rsid w:val="0040778D"/>
    <w:rsid w:val="00407EC4"/>
    <w:rsid w:val="00410391"/>
    <w:rsid w:val="00410632"/>
    <w:rsid w:val="00413764"/>
    <w:rsid w:val="004137E6"/>
    <w:rsid w:val="00414D39"/>
    <w:rsid w:val="00415F84"/>
    <w:rsid w:val="004166A8"/>
    <w:rsid w:val="004166F8"/>
    <w:rsid w:val="0041774E"/>
    <w:rsid w:val="0042063A"/>
    <w:rsid w:val="004211B3"/>
    <w:rsid w:val="00422AC8"/>
    <w:rsid w:val="004232A4"/>
    <w:rsid w:val="004235F0"/>
    <w:rsid w:val="0042458B"/>
    <w:rsid w:val="0042588F"/>
    <w:rsid w:val="00425922"/>
    <w:rsid w:val="00425AF3"/>
    <w:rsid w:val="00425C38"/>
    <w:rsid w:val="00425F5C"/>
    <w:rsid w:val="0042613B"/>
    <w:rsid w:val="00426E4F"/>
    <w:rsid w:val="004278B2"/>
    <w:rsid w:val="00431448"/>
    <w:rsid w:val="0043207E"/>
    <w:rsid w:val="00432BA2"/>
    <w:rsid w:val="0043416A"/>
    <w:rsid w:val="004348CF"/>
    <w:rsid w:val="0043505C"/>
    <w:rsid w:val="004350BD"/>
    <w:rsid w:val="0043628E"/>
    <w:rsid w:val="00436364"/>
    <w:rsid w:val="004369CB"/>
    <w:rsid w:val="0043768B"/>
    <w:rsid w:val="00440867"/>
    <w:rsid w:val="004408D9"/>
    <w:rsid w:val="00440DA1"/>
    <w:rsid w:val="004414F3"/>
    <w:rsid w:val="00442147"/>
    <w:rsid w:val="004431A5"/>
    <w:rsid w:val="00443606"/>
    <w:rsid w:val="00443993"/>
    <w:rsid w:val="00443A61"/>
    <w:rsid w:val="00443ED5"/>
    <w:rsid w:val="004448CD"/>
    <w:rsid w:val="00444B94"/>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4F7"/>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5A0A"/>
    <w:rsid w:val="00486468"/>
    <w:rsid w:val="004869ED"/>
    <w:rsid w:val="00486C50"/>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15F"/>
    <w:rsid w:val="004C753C"/>
    <w:rsid w:val="004D19FB"/>
    <w:rsid w:val="004D2D08"/>
    <w:rsid w:val="004D335C"/>
    <w:rsid w:val="004D4520"/>
    <w:rsid w:val="004D559B"/>
    <w:rsid w:val="004D627D"/>
    <w:rsid w:val="004D64A6"/>
    <w:rsid w:val="004D6CFE"/>
    <w:rsid w:val="004D6E7C"/>
    <w:rsid w:val="004D6F5F"/>
    <w:rsid w:val="004D751B"/>
    <w:rsid w:val="004D7B70"/>
    <w:rsid w:val="004D7E27"/>
    <w:rsid w:val="004D7F88"/>
    <w:rsid w:val="004E0622"/>
    <w:rsid w:val="004E1CCD"/>
    <w:rsid w:val="004E2954"/>
    <w:rsid w:val="004E44B7"/>
    <w:rsid w:val="004E4B98"/>
    <w:rsid w:val="004E4E4E"/>
    <w:rsid w:val="004E5038"/>
    <w:rsid w:val="004E52CD"/>
    <w:rsid w:val="004E62BA"/>
    <w:rsid w:val="004E6326"/>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505"/>
    <w:rsid w:val="00505FD0"/>
    <w:rsid w:val="00506E59"/>
    <w:rsid w:val="0051104B"/>
    <w:rsid w:val="0051187A"/>
    <w:rsid w:val="00511D62"/>
    <w:rsid w:val="00512942"/>
    <w:rsid w:val="005139A9"/>
    <w:rsid w:val="005143BF"/>
    <w:rsid w:val="00515FCD"/>
    <w:rsid w:val="005162BD"/>
    <w:rsid w:val="0051770C"/>
    <w:rsid w:val="0051791D"/>
    <w:rsid w:val="0052038F"/>
    <w:rsid w:val="005214AB"/>
    <w:rsid w:val="00523299"/>
    <w:rsid w:val="00523DD1"/>
    <w:rsid w:val="005247B9"/>
    <w:rsid w:val="005251B7"/>
    <w:rsid w:val="00525836"/>
    <w:rsid w:val="005267DC"/>
    <w:rsid w:val="0052728B"/>
    <w:rsid w:val="0052728C"/>
    <w:rsid w:val="00530A81"/>
    <w:rsid w:val="00530D68"/>
    <w:rsid w:val="0053153F"/>
    <w:rsid w:val="005335EF"/>
    <w:rsid w:val="005346DF"/>
    <w:rsid w:val="00534839"/>
    <w:rsid w:val="005348B2"/>
    <w:rsid w:val="00534A6A"/>
    <w:rsid w:val="00534C76"/>
    <w:rsid w:val="00535237"/>
    <w:rsid w:val="00535559"/>
    <w:rsid w:val="005361C0"/>
    <w:rsid w:val="00536771"/>
    <w:rsid w:val="005370B2"/>
    <w:rsid w:val="00537CF6"/>
    <w:rsid w:val="005407CE"/>
    <w:rsid w:val="00542D8D"/>
    <w:rsid w:val="00542E15"/>
    <w:rsid w:val="00544B3D"/>
    <w:rsid w:val="0054537B"/>
    <w:rsid w:val="00545973"/>
    <w:rsid w:val="00545B7E"/>
    <w:rsid w:val="00545E39"/>
    <w:rsid w:val="00546D30"/>
    <w:rsid w:val="005501CE"/>
    <w:rsid w:val="0055108D"/>
    <w:rsid w:val="00551DE2"/>
    <w:rsid w:val="005527D4"/>
    <w:rsid w:val="00556A1D"/>
    <w:rsid w:val="00561576"/>
    <w:rsid w:val="005615C1"/>
    <w:rsid w:val="005649FC"/>
    <w:rsid w:val="00565943"/>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6CF"/>
    <w:rsid w:val="005909B6"/>
    <w:rsid w:val="00590E83"/>
    <w:rsid w:val="00591617"/>
    <w:rsid w:val="00593633"/>
    <w:rsid w:val="005946A4"/>
    <w:rsid w:val="00595021"/>
    <w:rsid w:val="00595A60"/>
    <w:rsid w:val="005966E1"/>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B0B"/>
    <w:rsid w:val="005E0E09"/>
    <w:rsid w:val="005E0FFC"/>
    <w:rsid w:val="005E102A"/>
    <w:rsid w:val="005E2F06"/>
    <w:rsid w:val="005E30C6"/>
    <w:rsid w:val="005E59F2"/>
    <w:rsid w:val="005F0BDF"/>
    <w:rsid w:val="005F0CA4"/>
    <w:rsid w:val="005F0EE1"/>
    <w:rsid w:val="005F0FF6"/>
    <w:rsid w:val="005F19D0"/>
    <w:rsid w:val="005F19F6"/>
    <w:rsid w:val="005F3BB1"/>
    <w:rsid w:val="005F3DC9"/>
    <w:rsid w:val="005F4234"/>
    <w:rsid w:val="005F7195"/>
    <w:rsid w:val="005F7C9C"/>
    <w:rsid w:val="00600596"/>
    <w:rsid w:val="00601083"/>
    <w:rsid w:val="00601DB3"/>
    <w:rsid w:val="00601E7C"/>
    <w:rsid w:val="00605392"/>
    <w:rsid w:val="00605CE9"/>
    <w:rsid w:val="006066B3"/>
    <w:rsid w:val="006071D4"/>
    <w:rsid w:val="00607D93"/>
    <w:rsid w:val="00611E3C"/>
    <w:rsid w:val="00613525"/>
    <w:rsid w:val="00613A10"/>
    <w:rsid w:val="00614224"/>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6D3"/>
    <w:rsid w:val="00634D66"/>
    <w:rsid w:val="00635056"/>
    <w:rsid w:val="006355BA"/>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226"/>
    <w:rsid w:val="00657D00"/>
    <w:rsid w:val="00661143"/>
    <w:rsid w:val="006618B2"/>
    <w:rsid w:val="00662E3B"/>
    <w:rsid w:val="00663BDA"/>
    <w:rsid w:val="00664840"/>
    <w:rsid w:val="0066608A"/>
    <w:rsid w:val="00670DBD"/>
    <w:rsid w:val="00670DE6"/>
    <w:rsid w:val="006727D8"/>
    <w:rsid w:val="00672EBF"/>
    <w:rsid w:val="00673B13"/>
    <w:rsid w:val="006743EB"/>
    <w:rsid w:val="006744F8"/>
    <w:rsid w:val="006745A9"/>
    <w:rsid w:val="006750F7"/>
    <w:rsid w:val="00675DA0"/>
    <w:rsid w:val="006770BB"/>
    <w:rsid w:val="00677182"/>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441"/>
    <w:rsid w:val="00695661"/>
    <w:rsid w:val="00695DA4"/>
    <w:rsid w:val="00696624"/>
    <w:rsid w:val="00696661"/>
    <w:rsid w:val="006975A0"/>
    <w:rsid w:val="006A011C"/>
    <w:rsid w:val="006A107D"/>
    <w:rsid w:val="006A1F49"/>
    <w:rsid w:val="006A2B63"/>
    <w:rsid w:val="006A3336"/>
    <w:rsid w:val="006A3D9C"/>
    <w:rsid w:val="006A4CFC"/>
    <w:rsid w:val="006A4FEA"/>
    <w:rsid w:val="006A6133"/>
    <w:rsid w:val="006B012D"/>
    <w:rsid w:val="006B1A96"/>
    <w:rsid w:val="006B44D0"/>
    <w:rsid w:val="006B458E"/>
    <w:rsid w:val="006B464B"/>
    <w:rsid w:val="006B55D6"/>
    <w:rsid w:val="006B5FDF"/>
    <w:rsid w:val="006B6500"/>
    <w:rsid w:val="006B7B75"/>
    <w:rsid w:val="006C0123"/>
    <w:rsid w:val="006C1B9D"/>
    <w:rsid w:val="006C23E6"/>
    <w:rsid w:val="006C2595"/>
    <w:rsid w:val="006C274F"/>
    <w:rsid w:val="006C2B2F"/>
    <w:rsid w:val="006C2FEE"/>
    <w:rsid w:val="006C6241"/>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6E3"/>
    <w:rsid w:val="006E3183"/>
    <w:rsid w:val="006E4573"/>
    <w:rsid w:val="006E4C8D"/>
    <w:rsid w:val="006E4ED5"/>
    <w:rsid w:val="006E56E3"/>
    <w:rsid w:val="006E5AEA"/>
    <w:rsid w:val="006E75C2"/>
    <w:rsid w:val="006F0371"/>
    <w:rsid w:val="006F0F8F"/>
    <w:rsid w:val="006F13EF"/>
    <w:rsid w:val="006F28AB"/>
    <w:rsid w:val="006F3AA1"/>
    <w:rsid w:val="006F5956"/>
    <w:rsid w:val="006F5BEE"/>
    <w:rsid w:val="006F5E64"/>
    <w:rsid w:val="006F5EF8"/>
    <w:rsid w:val="006F5FD3"/>
    <w:rsid w:val="006F6E18"/>
    <w:rsid w:val="006F7114"/>
    <w:rsid w:val="006F7898"/>
    <w:rsid w:val="00700944"/>
    <w:rsid w:val="007009BD"/>
    <w:rsid w:val="0070120E"/>
    <w:rsid w:val="007015A4"/>
    <w:rsid w:val="007016B0"/>
    <w:rsid w:val="00703BB9"/>
    <w:rsid w:val="00703F4E"/>
    <w:rsid w:val="0070621B"/>
    <w:rsid w:val="00706462"/>
    <w:rsid w:val="00706522"/>
    <w:rsid w:val="007066FD"/>
    <w:rsid w:val="00706B02"/>
    <w:rsid w:val="0070765F"/>
    <w:rsid w:val="00707B37"/>
    <w:rsid w:val="00707ED0"/>
    <w:rsid w:val="007105EE"/>
    <w:rsid w:val="0071283B"/>
    <w:rsid w:val="00712C9A"/>
    <w:rsid w:val="00712F9C"/>
    <w:rsid w:val="00713882"/>
    <w:rsid w:val="007145AF"/>
    <w:rsid w:val="007149BF"/>
    <w:rsid w:val="007149DA"/>
    <w:rsid w:val="0071520C"/>
    <w:rsid w:val="007154A8"/>
    <w:rsid w:val="007175E2"/>
    <w:rsid w:val="00717744"/>
    <w:rsid w:val="00717A38"/>
    <w:rsid w:val="007206D3"/>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2AFB"/>
    <w:rsid w:val="00743711"/>
    <w:rsid w:val="00743D8C"/>
    <w:rsid w:val="007448C9"/>
    <w:rsid w:val="007451F5"/>
    <w:rsid w:val="007458B7"/>
    <w:rsid w:val="007468EC"/>
    <w:rsid w:val="007478A8"/>
    <w:rsid w:val="00747A99"/>
    <w:rsid w:val="0075199A"/>
    <w:rsid w:val="00752521"/>
    <w:rsid w:val="00752686"/>
    <w:rsid w:val="00752A88"/>
    <w:rsid w:val="00752C98"/>
    <w:rsid w:val="00753386"/>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52C1"/>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172"/>
    <w:rsid w:val="007A0AAD"/>
    <w:rsid w:val="007A0EB3"/>
    <w:rsid w:val="007A37D2"/>
    <w:rsid w:val="007A4A08"/>
    <w:rsid w:val="007A79B3"/>
    <w:rsid w:val="007B14C5"/>
    <w:rsid w:val="007B196F"/>
    <w:rsid w:val="007B22A5"/>
    <w:rsid w:val="007B28C7"/>
    <w:rsid w:val="007B31A4"/>
    <w:rsid w:val="007B3898"/>
    <w:rsid w:val="007B4847"/>
    <w:rsid w:val="007B4BD7"/>
    <w:rsid w:val="007B553C"/>
    <w:rsid w:val="007B57EC"/>
    <w:rsid w:val="007B7D0A"/>
    <w:rsid w:val="007C0312"/>
    <w:rsid w:val="007C0F66"/>
    <w:rsid w:val="007C25B5"/>
    <w:rsid w:val="007C2E15"/>
    <w:rsid w:val="007C3F9E"/>
    <w:rsid w:val="007C4EE7"/>
    <w:rsid w:val="007C5ED8"/>
    <w:rsid w:val="007C5F10"/>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D7D81"/>
    <w:rsid w:val="007E2670"/>
    <w:rsid w:val="007E4F73"/>
    <w:rsid w:val="007E5617"/>
    <w:rsid w:val="007E5A33"/>
    <w:rsid w:val="007E5F4F"/>
    <w:rsid w:val="007E6AF6"/>
    <w:rsid w:val="007E6CDD"/>
    <w:rsid w:val="007E6D85"/>
    <w:rsid w:val="007E70F6"/>
    <w:rsid w:val="007F0A34"/>
    <w:rsid w:val="007F0C58"/>
    <w:rsid w:val="007F2661"/>
    <w:rsid w:val="007F3052"/>
    <w:rsid w:val="007F46D0"/>
    <w:rsid w:val="007F49C5"/>
    <w:rsid w:val="007F602E"/>
    <w:rsid w:val="007F65FA"/>
    <w:rsid w:val="007F6AEA"/>
    <w:rsid w:val="007F7925"/>
    <w:rsid w:val="007F7CFA"/>
    <w:rsid w:val="0080009F"/>
    <w:rsid w:val="0080024E"/>
    <w:rsid w:val="008009B2"/>
    <w:rsid w:val="00802438"/>
    <w:rsid w:val="008048D7"/>
    <w:rsid w:val="0081077B"/>
    <w:rsid w:val="00810A2D"/>
    <w:rsid w:val="00812264"/>
    <w:rsid w:val="00812419"/>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26"/>
    <w:rsid w:val="00825933"/>
    <w:rsid w:val="00825E29"/>
    <w:rsid w:val="0082623B"/>
    <w:rsid w:val="0082670E"/>
    <w:rsid w:val="0083029D"/>
    <w:rsid w:val="0083117A"/>
    <w:rsid w:val="008314F3"/>
    <w:rsid w:val="00831845"/>
    <w:rsid w:val="00831BB1"/>
    <w:rsid w:val="00831D79"/>
    <w:rsid w:val="00831DC1"/>
    <w:rsid w:val="00831F1E"/>
    <w:rsid w:val="0083207A"/>
    <w:rsid w:val="0083209D"/>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3E1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A62"/>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51C"/>
    <w:rsid w:val="00884793"/>
    <w:rsid w:val="0088486E"/>
    <w:rsid w:val="00884AC1"/>
    <w:rsid w:val="00884EE6"/>
    <w:rsid w:val="00885CF7"/>
    <w:rsid w:val="00886B2C"/>
    <w:rsid w:val="00890C4C"/>
    <w:rsid w:val="008912DA"/>
    <w:rsid w:val="00893FEF"/>
    <w:rsid w:val="00894DA2"/>
    <w:rsid w:val="008959E4"/>
    <w:rsid w:val="00896B45"/>
    <w:rsid w:val="0089787B"/>
    <w:rsid w:val="0089797A"/>
    <w:rsid w:val="00897A04"/>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73E"/>
    <w:rsid w:val="008D3C75"/>
    <w:rsid w:val="008D43B8"/>
    <w:rsid w:val="008D4866"/>
    <w:rsid w:val="008D5AB3"/>
    <w:rsid w:val="008D5DBA"/>
    <w:rsid w:val="008D621B"/>
    <w:rsid w:val="008D63E5"/>
    <w:rsid w:val="008E0567"/>
    <w:rsid w:val="008E0671"/>
    <w:rsid w:val="008E0FC3"/>
    <w:rsid w:val="008E4EC9"/>
    <w:rsid w:val="008E620D"/>
    <w:rsid w:val="008E6E5F"/>
    <w:rsid w:val="008E7413"/>
    <w:rsid w:val="008E7B58"/>
    <w:rsid w:val="008E7DB2"/>
    <w:rsid w:val="008F18F2"/>
    <w:rsid w:val="008F2B15"/>
    <w:rsid w:val="008F3002"/>
    <w:rsid w:val="008F32D8"/>
    <w:rsid w:val="008F4B64"/>
    <w:rsid w:val="008F6E42"/>
    <w:rsid w:val="008F7356"/>
    <w:rsid w:val="009013EB"/>
    <w:rsid w:val="0090148F"/>
    <w:rsid w:val="009017ED"/>
    <w:rsid w:val="00902530"/>
    <w:rsid w:val="0090439B"/>
    <w:rsid w:val="00906023"/>
    <w:rsid w:val="00907942"/>
    <w:rsid w:val="00911F1C"/>
    <w:rsid w:val="00911F5A"/>
    <w:rsid w:val="00912BFB"/>
    <w:rsid w:val="00914F4A"/>
    <w:rsid w:val="00917F54"/>
    <w:rsid w:val="00921343"/>
    <w:rsid w:val="00921538"/>
    <w:rsid w:val="00922228"/>
    <w:rsid w:val="0092294B"/>
    <w:rsid w:val="00923185"/>
    <w:rsid w:val="00923247"/>
    <w:rsid w:val="009236CD"/>
    <w:rsid w:val="00924654"/>
    <w:rsid w:val="009252E0"/>
    <w:rsid w:val="009270FA"/>
    <w:rsid w:val="009273F1"/>
    <w:rsid w:val="00927FD1"/>
    <w:rsid w:val="00931132"/>
    <w:rsid w:val="00931B4A"/>
    <w:rsid w:val="00931FA5"/>
    <w:rsid w:val="00932AEF"/>
    <w:rsid w:val="00932C05"/>
    <w:rsid w:val="009333E9"/>
    <w:rsid w:val="009341CD"/>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C3C"/>
    <w:rsid w:val="00953F03"/>
    <w:rsid w:val="009545F4"/>
    <w:rsid w:val="00955912"/>
    <w:rsid w:val="0095609C"/>
    <w:rsid w:val="00956281"/>
    <w:rsid w:val="00957586"/>
    <w:rsid w:val="00957691"/>
    <w:rsid w:val="009578D1"/>
    <w:rsid w:val="00957BFE"/>
    <w:rsid w:val="00957DAB"/>
    <w:rsid w:val="009609E4"/>
    <w:rsid w:val="00960BA5"/>
    <w:rsid w:val="00960E8F"/>
    <w:rsid w:val="009614CB"/>
    <w:rsid w:val="00961978"/>
    <w:rsid w:val="00962E7D"/>
    <w:rsid w:val="009633CC"/>
    <w:rsid w:val="0096342D"/>
    <w:rsid w:val="00963611"/>
    <w:rsid w:val="009636BD"/>
    <w:rsid w:val="009636EC"/>
    <w:rsid w:val="00963CE1"/>
    <w:rsid w:val="00963FE9"/>
    <w:rsid w:val="009642FE"/>
    <w:rsid w:val="00965F55"/>
    <w:rsid w:val="00967129"/>
    <w:rsid w:val="009678ED"/>
    <w:rsid w:val="00967F05"/>
    <w:rsid w:val="00971D01"/>
    <w:rsid w:val="00972274"/>
    <w:rsid w:val="0097266F"/>
    <w:rsid w:val="00972B87"/>
    <w:rsid w:val="00973813"/>
    <w:rsid w:val="00973C9C"/>
    <w:rsid w:val="009749BD"/>
    <w:rsid w:val="00980ECA"/>
    <w:rsid w:val="00980FB3"/>
    <w:rsid w:val="00981389"/>
    <w:rsid w:val="009816F9"/>
    <w:rsid w:val="00982316"/>
    <w:rsid w:val="009831B0"/>
    <w:rsid w:val="009843D3"/>
    <w:rsid w:val="00986DCE"/>
    <w:rsid w:val="00987415"/>
    <w:rsid w:val="00987B58"/>
    <w:rsid w:val="009900D2"/>
    <w:rsid w:val="00990EED"/>
    <w:rsid w:val="0099137D"/>
    <w:rsid w:val="00991559"/>
    <w:rsid w:val="00991BED"/>
    <w:rsid w:val="009924D0"/>
    <w:rsid w:val="00993E70"/>
    <w:rsid w:val="009956D9"/>
    <w:rsid w:val="00995F93"/>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743"/>
    <w:rsid w:val="009B3DBE"/>
    <w:rsid w:val="009B3ECF"/>
    <w:rsid w:val="009B4C01"/>
    <w:rsid w:val="009B5424"/>
    <w:rsid w:val="009B5872"/>
    <w:rsid w:val="009B6099"/>
    <w:rsid w:val="009B61DA"/>
    <w:rsid w:val="009B6C02"/>
    <w:rsid w:val="009B705F"/>
    <w:rsid w:val="009B7842"/>
    <w:rsid w:val="009C0AFB"/>
    <w:rsid w:val="009C0F66"/>
    <w:rsid w:val="009C2211"/>
    <w:rsid w:val="009C2E3B"/>
    <w:rsid w:val="009C34C7"/>
    <w:rsid w:val="009C488F"/>
    <w:rsid w:val="009C4ADE"/>
    <w:rsid w:val="009C56B5"/>
    <w:rsid w:val="009C64B6"/>
    <w:rsid w:val="009C7D8F"/>
    <w:rsid w:val="009D0CF3"/>
    <w:rsid w:val="009D36E0"/>
    <w:rsid w:val="009D612C"/>
    <w:rsid w:val="009D67D4"/>
    <w:rsid w:val="009D7396"/>
    <w:rsid w:val="009D7A16"/>
    <w:rsid w:val="009E1AB9"/>
    <w:rsid w:val="009E2110"/>
    <w:rsid w:val="009E241B"/>
    <w:rsid w:val="009E2EB4"/>
    <w:rsid w:val="009E34B4"/>
    <w:rsid w:val="009E3B92"/>
    <w:rsid w:val="009E5721"/>
    <w:rsid w:val="009E6A2A"/>
    <w:rsid w:val="009E6F8A"/>
    <w:rsid w:val="009E77EB"/>
    <w:rsid w:val="009E7A5F"/>
    <w:rsid w:val="009E7B12"/>
    <w:rsid w:val="009F0D90"/>
    <w:rsid w:val="009F1EDF"/>
    <w:rsid w:val="009F21BF"/>
    <w:rsid w:val="009F252D"/>
    <w:rsid w:val="009F2F84"/>
    <w:rsid w:val="009F32BB"/>
    <w:rsid w:val="009F32FE"/>
    <w:rsid w:val="009F3DAB"/>
    <w:rsid w:val="009F4C21"/>
    <w:rsid w:val="009F5A28"/>
    <w:rsid w:val="009F5AEB"/>
    <w:rsid w:val="009F5F9F"/>
    <w:rsid w:val="009F601D"/>
    <w:rsid w:val="009F69E3"/>
    <w:rsid w:val="009F6EBF"/>
    <w:rsid w:val="009F71C0"/>
    <w:rsid w:val="00A01434"/>
    <w:rsid w:val="00A01D59"/>
    <w:rsid w:val="00A02577"/>
    <w:rsid w:val="00A03C70"/>
    <w:rsid w:val="00A03F6A"/>
    <w:rsid w:val="00A041B3"/>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5C53"/>
    <w:rsid w:val="00A2658A"/>
    <w:rsid w:val="00A27492"/>
    <w:rsid w:val="00A275FA"/>
    <w:rsid w:val="00A27EE4"/>
    <w:rsid w:val="00A30878"/>
    <w:rsid w:val="00A30CDB"/>
    <w:rsid w:val="00A31F51"/>
    <w:rsid w:val="00A33C58"/>
    <w:rsid w:val="00A3461C"/>
    <w:rsid w:val="00A3508E"/>
    <w:rsid w:val="00A35539"/>
    <w:rsid w:val="00A35665"/>
    <w:rsid w:val="00A35892"/>
    <w:rsid w:val="00A35A42"/>
    <w:rsid w:val="00A40144"/>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06A"/>
    <w:rsid w:val="00A517C7"/>
    <w:rsid w:val="00A5286E"/>
    <w:rsid w:val="00A52CE5"/>
    <w:rsid w:val="00A53BA5"/>
    <w:rsid w:val="00A53C67"/>
    <w:rsid w:val="00A54C29"/>
    <w:rsid w:val="00A54EA0"/>
    <w:rsid w:val="00A54FA2"/>
    <w:rsid w:val="00A55105"/>
    <w:rsid w:val="00A5738E"/>
    <w:rsid w:val="00A57F50"/>
    <w:rsid w:val="00A61024"/>
    <w:rsid w:val="00A613EF"/>
    <w:rsid w:val="00A6142A"/>
    <w:rsid w:val="00A61F96"/>
    <w:rsid w:val="00A62B06"/>
    <w:rsid w:val="00A63659"/>
    <w:rsid w:val="00A63890"/>
    <w:rsid w:val="00A63C2E"/>
    <w:rsid w:val="00A660B3"/>
    <w:rsid w:val="00A6710B"/>
    <w:rsid w:val="00A723FF"/>
    <w:rsid w:val="00A724C9"/>
    <w:rsid w:val="00A72CFB"/>
    <w:rsid w:val="00A72E3C"/>
    <w:rsid w:val="00A738E8"/>
    <w:rsid w:val="00A74105"/>
    <w:rsid w:val="00A757ED"/>
    <w:rsid w:val="00A764E9"/>
    <w:rsid w:val="00A76DEC"/>
    <w:rsid w:val="00A779D1"/>
    <w:rsid w:val="00A77B37"/>
    <w:rsid w:val="00A81129"/>
    <w:rsid w:val="00A814A4"/>
    <w:rsid w:val="00A82826"/>
    <w:rsid w:val="00A84EF3"/>
    <w:rsid w:val="00A8537E"/>
    <w:rsid w:val="00A85BB0"/>
    <w:rsid w:val="00A87F98"/>
    <w:rsid w:val="00A90263"/>
    <w:rsid w:val="00A90389"/>
    <w:rsid w:val="00A910C8"/>
    <w:rsid w:val="00A91190"/>
    <w:rsid w:val="00A91940"/>
    <w:rsid w:val="00A91C62"/>
    <w:rsid w:val="00A93777"/>
    <w:rsid w:val="00A96097"/>
    <w:rsid w:val="00A967D9"/>
    <w:rsid w:val="00A96DE1"/>
    <w:rsid w:val="00AA1F90"/>
    <w:rsid w:val="00AA202E"/>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ABA"/>
    <w:rsid w:val="00AC6B8B"/>
    <w:rsid w:val="00AC6DA6"/>
    <w:rsid w:val="00AC7459"/>
    <w:rsid w:val="00AC756B"/>
    <w:rsid w:val="00AC7680"/>
    <w:rsid w:val="00AC77A4"/>
    <w:rsid w:val="00AC7A1E"/>
    <w:rsid w:val="00AD11AF"/>
    <w:rsid w:val="00AD15C4"/>
    <w:rsid w:val="00AD2934"/>
    <w:rsid w:val="00AD307A"/>
    <w:rsid w:val="00AD3CF8"/>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03A5"/>
    <w:rsid w:val="00AF13E8"/>
    <w:rsid w:val="00AF23A1"/>
    <w:rsid w:val="00AF2EA4"/>
    <w:rsid w:val="00AF40DC"/>
    <w:rsid w:val="00AF5C18"/>
    <w:rsid w:val="00AF6AE7"/>
    <w:rsid w:val="00AF7718"/>
    <w:rsid w:val="00B01E73"/>
    <w:rsid w:val="00B023B2"/>
    <w:rsid w:val="00B02EC6"/>
    <w:rsid w:val="00B050F6"/>
    <w:rsid w:val="00B07320"/>
    <w:rsid w:val="00B075AC"/>
    <w:rsid w:val="00B1011C"/>
    <w:rsid w:val="00B1048D"/>
    <w:rsid w:val="00B11703"/>
    <w:rsid w:val="00B1176A"/>
    <w:rsid w:val="00B11D87"/>
    <w:rsid w:val="00B11EC9"/>
    <w:rsid w:val="00B145FD"/>
    <w:rsid w:val="00B159D9"/>
    <w:rsid w:val="00B16303"/>
    <w:rsid w:val="00B16332"/>
    <w:rsid w:val="00B17911"/>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334"/>
    <w:rsid w:val="00B47950"/>
    <w:rsid w:val="00B479CC"/>
    <w:rsid w:val="00B47D4E"/>
    <w:rsid w:val="00B51EA4"/>
    <w:rsid w:val="00B523B3"/>
    <w:rsid w:val="00B52437"/>
    <w:rsid w:val="00B532F1"/>
    <w:rsid w:val="00B53B18"/>
    <w:rsid w:val="00B54E25"/>
    <w:rsid w:val="00B56481"/>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79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52E4"/>
    <w:rsid w:val="00B85ACB"/>
    <w:rsid w:val="00B86432"/>
    <w:rsid w:val="00B871CC"/>
    <w:rsid w:val="00B87712"/>
    <w:rsid w:val="00B87770"/>
    <w:rsid w:val="00B91165"/>
    <w:rsid w:val="00B91CBA"/>
    <w:rsid w:val="00B93959"/>
    <w:rsid w:val="00B94923"/>
    <w:rsid w:val="00B9541F"/>
    <w:rsid w:val="00B9756C"/>
    <w:rsid w:val="00B97FB7"/>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4414"/>
    <w:rsid w:val="00BD75A3"/>
    <w:rsid w:val="00BD77B4"/>
    <w:rsid w:val="00BE0073"/>
    <w:rsid w:val="00BE0738"/>
    <w:rsid w:val="00BE0FD5"/>
    <w:rsid w:val="00BE20A5"/>
    <w:rsid w:val="00BE406B"/>
    <w:rsid w:val="00BE57F5"/>
    <w:rsid w:val="00BE5909"/>
    <w:rsid w:val="00BE5B1C"/>
    <w:rsid w:val="00BE5DE0"/>
    <w:rsid w:val="00BE686D"/>
    <w:rsid w:val="00BE6CD9"/>
    <w:rsid w:val="00BF01A5"/>
    <w:rsid w:val="00BF05C4"/>
    <w:rsid w:val="00BF0909"/>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4A89"/>
    <w:rsid w:val="00C068DB"/>
    <w:rsid w:val="00C0758C"/>
    <w:rsid w:val="00C07DE0"/>
    <w:rsid w:val="00C13558"/>
    <w:rsid w:val="00C138C8"/>
    <w:rsid w:val="00C142DB"/>
    <w:rsid w:val="00C1438B"/>
    <w:rsid w:val="00C14D28"/>
    <w:rsid w:val="00C14DA6"/>
    <w:rsid w:val="00C17868"/>
    <w:rsid w:val="00C1794D"/>
    <w:rsid w:val="00C17C61"/>
    <w:rsid w:val="00C17DC3"/>
    <w:rsid w:val="00C17FAE"/>
    <w:rsid w:val="00C20A04"/>
    <w:rsid w:val="00C20C61"/>
    <w:rsid w:val="00C21043"/>
    <w:rsid w:val="00C22B89"/>
    <w:rsid w:val="00C23DF0"/>
    <w:rsid w:val="00C244D2"/>
    <w:rsid w:val="00C2470E"/>
    <w:rsid w:val="00C2529B"/>
    <w:rsid w:val="00C258E7"/>
    <w:rsid w:val="00C25E9E"/>
    <w:rsid w:val="00C26E3B"/>
    <w:rsid w:val="00C26F65"/>
    <w:rsid w:val="00C308A1"/>
    <w:rsid w:val="00C30954"/>
    <w:rsid w:val="00C33119"/>
    <w:rsid w:val="00C3449B"/>
    <w:rsid w:val="00C34554"/>
    <w:rsid w:val="00C34DAF"/>
    <w:rsid w:val="00C3587B"/>
    <w:rsid w:val="00C358A8"/>
    <w:rsid w:val="00C362FA"/>
    <w:rsid w:val="00C37CD4"/>
    <w:rsid w:val="00C4055B"/>
    <w:rsid w:val="00C41069"/>
    <w:rsid w:val="00C41D64"/>
    <w:rsid w:val="00C43AB9"/>
    <w:rsid w:val="00C452DB"/>
    <w:rsid w:val="00C45376"/>
    <w:rsid w:val="00C45895"/>
    <w:rsid w:val="00C459D1"/>
    <w:rsid w:val="00C45A53"/>
    <w:rsid w:val="00C45B81"/>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679C8"/>
    <w:rsid w:val="00C704E3"/>
    <w:rsid w:val="00C712AD"/>
    <w:rsid w:val="00C71679"/>
    <w:rsid w:val="00C72E81"/>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86C9F"/>
    <w:rsid w:val="00C923A0"/>
    <w:rsid w:val="00C93C39"/>
    <w:rsid w:val="00C94740"/>
    <w:rsid w:val="00C94AC6"/>
    <w:rsid w:val="00C94F80"/>
    <w:rsid w:val="00C97656"/>
    <w:rsid w:val="00CA1978"/>
    <w:rsid w:val="00CA341B"/>
    <w:rsid w:val="00CA35A4"/>
    <w:rsid w:val="00CA38BA"/>
    <w:rsid w:val="00CA3EE3"/>
    <w:rsid w:val="00CA3FB6"/>
    <w:rsid w:val="00CA46B0"/>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CEC"/>
    <w:rsid w:val="00CB7E55"/>
    <w:rsid w:val="00CC0D7A"/>
    <w:rsid w:val="00CC1643"/>
    <w:rsid w:val="00CC1EED"/>
    <w:rsid w:val="00CC23E7"/>
    <w:rsid w:val="00CC360F"/>
    <w:rsid w:val="00CC36C9"/>
    <w:rsid w:val="00CC4E93"/>
    <w:rsid w:val="00CC6BA6"/>
    <w:rsid w:val="00CC70C0"/>
    <w:rsid w:val="00CD0D94"/>
    <w:rsid w:val="00CD1542"/>
    <w:rsid w:val="00CD194C"/>
    <w:rsid w:val="00CD2597"/>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209"/>
    <w:rsid w:val="00CE666A"/>
    <w:rsid w:val="00CE6F0C"/>
    <w:rsid w:val="00CE7985"/>
    <w:rsid w:val="00CE7FA7"/>
    <w:rsid w:val="00CF0654"/>
    <w:rsid w:val="00CF24E3"/>
    <w:rsid w:val="00CF3509"/>
    <w:rsid w:val="00CF3F78"/>
    <w:rsid w:val="00CF55DA"/>
    <w:rsid w:val="00CF670C"/>
    <w:rsid w:val="00CF7FC8"/>
    <w:rsid w:val="00D00893"/>
    <w:rsid w:val="00D00C37"/>
    <w:rsid w:val="00D00E44"/>
    <w:rsid w:val="00D02523"/>
    <w:rsid w:val="00D03630"/>
    <w:rsid w:val="00D0394D"/>
    <w:rsid w:val="00D0466E"/>
    <w:rsid w:val="00D04F56"/>
    <w:rsid w:val="00D05447"/>
    <w:rsid w:val="00D05A71"/>
    <w:rsid w:val="00D0776C"/>
    <w:rsid w:val="00D077F9"/>
    <w:rsid w:val="00D07B46"/>
    <w:rsid w:val="00D10701"/>
    <w:rsid w:val="00D107FD"/>
    <w:rsid w:val="00D110B7"/>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5F6B"/>
    <w:rsid w:val="00D26F07"/>
    <w:rsid w:val="00D275A1"/>
    <w:rsid w:val="00D3047A"/>
    <w:rsid w:val="00D31D51"/>
    <w:rsid w:val="00D32FD6"/>
    <w:rsid w:val="00D34820"/>
    <w:rsid w:val="00D375B9"/>
    <w:rsid w:val="00D41552"/>
    <w:rsid w:val="00D418C1"/>
    <w:rsid w:val="00D4394E"/>
    <w:rsid w:val="00D44AD3"/>
    <w:rsid w:val="00D44E3D"/>
    <w:rsid w:val="00D4561C"/>
    <w:rsid w:val="00D46AB1"/>
    <w:rsid w:val="00D4787E"/>
    <w:rsid w:val="00D52AC5"/>
    <w:rsid w:val="00D53B12"/>
    <w:rsid w:val="00D53FB9"/>
    <w:rsid w:val="00D54191"/>
    <w:rsid w:val="00D541BD"/>
    <w:rsid w:val="00D552B0"/>
    <w:rsid w:val="00D5578D"/>
    <w:rsid w:val="00D56694"/>
    <w:rsid w:val="00D56CA6"/>
    <w:rsid w:val="00D57A9E"/>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0864"/>
    <w:rsid w:val="00D71303"/>
    <w:rsid w:val="00D7286C"/>
    <w:rsid w:val="00D7291C"/>
    <w:rsid w:val="00D72D38"/>
    <w:rsid w:val="00D74E46"/>
    <w:rsid w:val="00D75063"/>
    <w:rsid w:val="00D751B0"/>
    <w:rsid w:val="00D75B4B"/>
    <w:rsid w:val="00D774B3"/>
    <w:rsid w:val="00D80C9D"/>
    <w:rsid w:val="00D81388"/>
    <w:rsid w:val="00D81F8B"/>
    <w:rsid w:val="00D8232F"/>
    <w:rsid w:val="00D8233E"/>
    <w:rsid w:val="00D8339F"/>
    <w:rsid w:val="00D846D3"/>
    <w:rsid w:val="00D84715"/>
    <w:rsid w:val="00D849F0"/>
    <w:rsid w:val="00D86875"/>
    <w:rsid w:val="00D87369"/>
    <w:rsid w:val="00D90723"/>
    <w:rsid w:val="00D90A2F"/>
    <w:rsid w:val="00D90A52"/>
    <w:rsid w:val="00D90DE7"/>
    <w:rsid w:val="00D91419"/>
    <w:rsid w:val="00D91C86"/>
    <w:rsid w:val="00D921F1"/>
    <w:rsid w:val="00D93A59"/>
    <w:rsid w:val="00D940F1"/>
    <w:rsid w:val="00D95E8B"/>
    <w:rsid w:val="00D967E0"/>
    <w:rsid w:val="00D973D7"/>
    <w:rsid w:val="00D97D63"/>
    <w:rsid w:val="00DA1078"/>
    <w:rsid w:val="00DA3603"/>
    <w:rsid w:val="00DA55B7"/>
    <w:rsid w:val="00DA6138"/>
    <w:rsid w:val="00DA6211"/>
    <w:rsid w:val="00DA6B34"/>
    <w:rsid w:val="00DA6DE2"/>
    <w:rsid w:val="00DA6FC4"/>
    <w:rsid w:val="00DB0F02"/>
    <w:rsid w:val="00DB1B67"/>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1116"/>
    <w:rsid w:val="00DF1536"/>
    <w:rsid w:val="00DF22DA"/>
    <w:rsid w:val="00DF3755"/>
    <w:rsid w:val="00DF37F1"/>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036"/>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30304"/>
    <w:rsid w:val="00E313D5"/>
    <w:rsid w:val="00E319E1"/>
    <w:rsid w:val="00E320B8"/>
    <w:rsid w:val="00E32493"/>
    <w:rsid w:val="00E33328"/>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5A5B"/>
    <w:rsid w:val="00E4704B"/>
    <w:rsid w:val="00E473FF"/>
    <w:rsid w:val="00E47FFB"/>
    <w:rsid w:val="00E53C0E"/>
    <w:rsid w:val="00E54696"/>
    <w:rsid w:val="00E547B2"/>
    <w:rsid w:val="00E56C70"/>
    <w:rsid w:val="00E56C79"/>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31F5"/>
    <w:rsid w:val="00E847FB"/>
    <w:rsid w:val="00E8719E"/>
    <w:rsid w:val="00E8735E"/>
    <w:rsid w:val="00E875A5"/>
    <w:rsid w:val="00E87ACF"/>
    <w:rsid w:val="00E92DF8"/>
    <w:rsid w:val="00E944B4"/>
    <w:rsid w:val="00E9533F"/>
    <w:rsid w:val="00E957ED"/>
    <w:rsid w:val="00E95911"/>
    <w:rsid w:val="00E962DE"/>
    <w:rsid w:val="00E973AF"/>
    <w:rsid w:val="00E97AF6"/>
    <w:rsid w:val="00E97E1A"/>
    <w:rsid w:val="00EA09AC"/>
    <w:rsid w:val="00EA16B5"/>
    <w:rsid w:val="00EA4DB8"/>
    <w:rsid w:val="00EA60A7"/>
    <w:rsid w:val="00EA6689"/>
    <w:rsid w:val="00EB057C"/>
    <w:rsid w:val="00EB0859"/>
    <w:rsid w:val="00EB0D19"/>
    <w:rsid w:val="00EB1EEB"/>
    <w:rsid w:val="00EB3628"/>
    <w:rsid w:val="00EB51D9"/>
    <w:rsid w:val="00EB58F7"/>
    <w:rsid w:val="00EB60C9"/>
    <w:rsid w:val="00EB71E7"/>
    <w:rsid w:val="00EB73F4"/>
    <w:rsid w:val="00EB78AD"/>
    <w:rsid w:val="00EC02BF"/>
    <w:rsid w:val="00EC02D1"/>
    <w:rsid w:val="00EC0596"/>
    <w:rsid w:val="00EC0ABA"/>
    <w:rsid w:val="00EC0DEB"/>
    <w:rsid w:val="00EC1535"/>
    <w:rsid w:val="00EC1C1A"/>
    <w:rsid w:val="00EC1FF8"/>
    <w:rsid w:val="00EC294B"/>
    <w:rsid w:val="00EC417E"/>
    <w:rsid w:val="00EC4C8B"/>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0B44"/>
    <w:rsid w:val="00EF248A"/>
    <w:rsid w:val="00EF25BC"/>
    <w:rsid w:val="00EF4AD5"/>
    <w:rsid w:val="00EF54A7"/>
    <w:rsid w:val="00EF5D95"/>
    <w:rsid w:val="00EF6B0B"/>
    <w:rsid w:val="00EF72D7"/>
    <w:rsid w:val="00EF7ABD"/>
    <w:rsid w:val="00F001B4"/>
    <w:rsid w:val="00F016D8"/>
    <w:rsid w:val="00F03075"/>
    <w:rsid w:val="00F03896"/>
    <w:rsid w:val="00F03A06"/>
    <w:rsid w:val="00F040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11"/>
    <w:rsid w:val="00F42F77"/>
    <w:rsid w:val="00F42FD7"/>
    <w:rsid w:val="00F43721"/>
    <w:rsid w:val="00F437A5"/>
    <w:rsid w:val="00F43D43"/>
    <w:rsid w:val="00F441A8"/>
    <w:rsid w:val="00F44371"/>
    <w:rsid w:val="00F44B6B"/>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ABA"/>
    <w:rsid w:val="00F64D26"/>
    <w:rsid w:val="00F66E71"/>
    <w:rsid w:val="00F708DB"/>
    <w:rsid w:val="00F70F6A"/>
    <w:rsid w:val="00F73F6C"/>
    <w:rsid w:val="00F75051"/>
    <w:rsid w:val="00F75A79"/>
    <w:rsid w:val="00F76059"/>
    <w:rsid w:val="00F770D4"/>
    <w:rsid w:val="00F77D73"/>
    <w:rsid w:val="00F803B2"/>
    <w:rsid w:val="00F81D19"/>
    <w:rsid w:val="00F82766"/>
    <w:rsid w:val="00F8337F"/>
    <w:rsid w:val="00F8483D"/>
    <w:rsid w:val="00F852E8"/>
    <w:rsid w:val="00F85F11"/>
    <w:rsid w:val="00F86F32"/>
    <w:rsid w:val="00F86F7B"/>
    <w:rsid w:val="00F873EA"/>
    <w:rsid w:val="00F87875"/>
    <w:rsid w:val="00F87E6B"/>
    <w:rsid w:val="00F90FC5"/>
    <w:rsid w:val="00F91677"/>
    <w:rsid w:val="00F92F8D"/>
    <w:rsid w:val="00F93C7F"/>
    <w:rsid w:val="00F94AE9"/>
    <w:rsid w:val="00F94C54"/>
    <w:rsid w:val="00F95182"/>
    <w:rsid w:val="00F96183"/>
    <w:rsid w:val="00F968A8"/>
    <w:rsid w:val="00F97361"/>
    <w:rsid w:val="00FA0414"/>
    <w:rsid w:val="00FA0D6E"/>
    <w:rsid w:val="00FA0E4C"/>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437"/>
    <w:rsid w:val="00FC0C25"/>
    <w:rsid w:val="00FC1F4D"/>
    <w:rsid w:val="00FC31C5"/>
    <w:rsid w:val="00FC4536"/>
    <w:rsid w:val="00FC48F2"/>
    <w:rsid w:val="00FC4F65"/>
    <w:rsid w:val="00FC6DAC"/>
    <w:rsid w:val="00FC7451"/>
    <w:rsid w:val="00FC7920"/>
    <w:rsid w:val="00FD0917"/>
    <w:rsid w:val="00FD2D01"/>
    <w:rsid w:val="00FD4173"/>
    <w:rsid w:val="00FD48EF"/>
    <w:rsid w:val="00FD4930"/>
    <w:rsid w:val="00FD5936"/>
    <w:rsid w:val="00FD609D"/>
    <w:rsid w:val="00FD6674"/>
    <w:rsid w:val="00FD730E"/>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E9"/>
    <w:rsid w:val="00FF69D1"/>
    <w:rsid w:val="00FF713F"/>
    <w:rsid w:val="00FF7188"/>
    <w:rsid w:val="00FF72F5"/>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4144AF4"/>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52AC5"/>
    <w:pPr>
      <w:spacing w:after="120" w:line="276" w:lineRule="auto"/>
    </w:pPr>
    <w:rPr>
      <w:rFonts w:ascii="Calibri" w:eastAsiaTheme="minorHAnsi" w:hAnsi="Calibri"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HRBBodyCopy"/>
    <w:qFormat/>
    <w:rsid w:val="00774D0E"/>
    <w:pPr>
      <w:spacing w:line="800" w:lineRule="exact"/>
    </w:pPr>
    <w:rPr>
      <w:b/>
      <w:bCs/>
      <w:color w:val="17479E" w:themeColor="text2"/>
      <w:sz w:val="60"/>
      <w:szCs w:val="60"/>
    </w:rPr>
  </w:style>
  <w:style w:type="paragraph" w:customStyle="1" w:styleId="HRBFirstPagesub-title">
    <w:name w:val="HRB_FirstPage sub-title"/>
    <w:basedOn w:val="HRBBodyCopy"/>
    <w:link w:val="HRBFirstPagesub-titleChar"/>
    <w:uiPriority w:val="1"/>
    <w:qFormat/>
    <w:rsid w:val="00774D0E"/>
    <w:rPr>
      <w:color w:val="17479E" w:themeColor="text2"/>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
    <w:name w:val="HRB_Bullet"/>
    <w:basedOn w:val="Normal"/>
    <w:link w:val="HRBBulletChar"/>
    <w:uiPriority w:val="16"/>
    <w:qFormat/>
    <w:rsid w:val="00774D0E"/>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HRBCovercredits">
    <w:name w:val="HRB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HRBQuotesItalics">
    <w:name w:val="HRB_Quotes Italics"/>
    <w:basedOn w:val="Normal"/>
    <w:uiPriority w:val="13"/>
    <w:qFormat/>
    <w:locked/>
    <w:rsid w:val="004806BA"/>
    <w:rPr>
      <w:i/>
    </w:rPr>
  </w:style>
  <w:style w:type="paragraph" w:customStyle="1" w:styleId="HRBQuotereference">
    <w:name w:val="HRB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HRBSubbulletindent">
    <w:name w:val="HRB_Sub bullet indent"/>
    <w:basedOn w:val="HRBBullet"/>
    <w:link w:val="HRBSubbulletindentChar"/>
    <w:uiPriority w:val="17"/>
    <w:qFormat/>
    <w:rsid w:val="00FD4930"/>
    <w:pPr>
      <w:numPr>
        <w:numId w:val="24"/>
      </w:numPr>
      <w:ind w:left="697" w:hanging="357"/>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HRBTableHeading">
    <w:name w:val="HRB_Table Heading"/>
    <w:basedOn w:val="Normal"/>
    <w:uiPriority w:val="15"/>
    <w:qFormat/>
    <w:rsid w:val="0046722F"/>
    <w:pPr>
      <w:spacing w:after="0" w:line="240" w:lineRule="auto"/>
    </w:pPr>
    <w:rPr>
      <w:color w:val="FFFFFF" w:themeColor="background1"/>
      <w:sz w:val="20"/>
      <w:szCs w:val="20"/>
    </w:rPr>
  </w:style>
  <w:style w:type="character" w:customStyle="1" w:styleId="HRBtfewbold">
    <w:name w:val="HRB_t/f/e/w_bold"/>
    <w:basedOn w:val="DefaultParagraphFont"/>
    <w:uiPriority w:val="1"/>
    <w:qFormat/>
    <w:rsid w:val="007615CE"/>
    <w:rPr>
      <w:rFonts w:asciiTheme="minorHAnsi" w:hAnsiTheme="minorHAnsi"/>
      <w:b/>
      <w:sz w:val="22"/>
    </w:rPr>
  </w:style>
  <w:style w:type="paragraph" w:customStyle="1" w:styleId="HRBTableText">
    <w:name w:val="HRB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HRBAppendixHeading">
    <w:name w:val="HRB_Appendix Heading"/>
    <w:next w:val="Normal"/>
    <w:uiPriority w:val="15"/>
    <w:unhideWhenUsed/>
    <w:qFormat/>
    <w:locked/>
    <w:rsid w:val="00774D0E"/>
    <w:pPr>
      <w:numPr>
        <w:numId w:val="9"/>
      </w:numPr>
      <w:spacing w:before="320" w:after="80"/>
      <w:ind w:left="822" w:hanging="357"/>
      <w:outlineLvl w:val="0"/>
    </w:pPr>
    <w:rPr>
      <w:rFonts w:ascii="Calibri" w:eastAsiaTheme="minorHAnsi" w:hAnsi="Calibri" w:cstheme="minorBidi"/>
      <w:b/>
      <w:noProof/>
      <w:color w:val="17479E" w:themeColor="text2"/>
      <w:sz w:val="32"/>
      <w:szCs w:val="22"/>
      <w:lang w:eastAsia="en-US"/>
    </w:rPr>
  </w:style>
  <w:style w:type="paragraph" w:styleId="TOC2">
    <w:name w:val="toc 2"/>
    <w:aliases w:val="HRB_TOC 2"/>
    <w:basedOn w:val="Normal"/>
    <w:next w:val="Normal"/>
    <w:autoRedefine/>
    <w:uiPriority w:val="39"/>
    <w:qFormat/>
    <w:rsid w:val="007D3C4E"/>
    <w:pPr>
      <w:spacing w:after="0"/>
      <w:ind w:left="794" w:hanging="794"/>
    </w:pPr>
    <w:rPr>
      <w:rFonts w:asciiTheme="minorHAnsi" w:hAnsiTheme="minorHAnsi"/>
      <w:sz w:val="22"/>
      <w:szCs w:val="20"/>
    </w:rPr>
  </w:style>
  <w:style w:type="paragraph" w:styleId="TOC1">
    <w:name w:val="toc 1"/>
    <w:aliases w:val="HRB_TOC 1"/>
    <w:basedOn w:val="Normal"/>
    <w:next w:val="Normal"/>
    <w:autoRedefine/>
    <w:uiPriority w:val="39"/>
    <w:qFormat/>
    <w:rsid w:val="007D3C4E"/>
    <w:pPr>
      <w:tabs>
        <w:tab w:val="right" w:leader="dot" w:pos="8290"/>
      </w:tabs>
      <w:spacing w:before="120"/>
      <w:ind w:left="794" w:hanging="794"/>
    </w:pPr>
    <w:rPr>
      <w:rFonts w:asciiTheme="minorHAnsi" w:hAnsiTheme="minorHAnsi"/>
      <w:b/>
      <w:bCs/>
      <w:color w:val="17479E" w:themeColor="text2"/>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HRB_Hyperlink"/>
    <w:basedOn w:val="DefaultParagraphFont"/>
    <w:uiPriority w:val="99"/>
    <w:unhideWhenUsed/>
    <w:rsid w:val="004F7B7A"/>
    <w:rPr>
      <w:color w:val="17479E" w:themeColor="text2"/>
      <w:u w:val="single"/>
    </w:rPr>
  </w:style>
  <w:style w:type="paragraph" w:styleId="ListParagraph">
    <w:name w:val="List Paragraph"/>
    <w:basedOn w:val="Normal"/>
    <w:uiPriority w:val="34"/>
    <w:qFormat/>
    <w:rsid w:val="002661A2"/>
    <w:pPr>
      <w:ind w:left="720"/>
      <w:contextualSpacing/>
    </w:pPr>
  </w:style>
  <w:style w:type="paragraph" w:customStyle="1" w:styleId="HRBNumberBulletL1">
    <w:name w:val="HRB_Number Bullet_L1"/>
    <w:basedOn w:val="HRBBullet"/>
    <w:link w:val="HRBNumberBulletL1Char"/>
    <w:uiPriority w:val="15"/>
    <w:qFormat/>
    <w:rsid w:val="006A107D"/>
    <w:pPr>
      <w:numPr>
        <w:numId w:val="21"/>
      </w:numPr>
      <w:ind w:left="340"/>
    </w:pPr>
  </w:style>
  <w:style w:type="paragraph" w:customStyle="1" w:styleId="HRBNumberBulletL2">
    <w:name w:val="HRB_Number Bullet_L2"/>
    <w:basedOn w:val="HRBNumberBulletL1"/>
    <w:link w:val="HRBNumberBulletL2Char"/>
    <w:uiPriority w:val="15"/>
    <w:qFormat/>
    <w:rsid w:val="00867F7E"/>
    <w:pPr>
      <w:numPr>
        <w:ilvl w:val="1"/>
      </w:numPr>
      <w:ind w:left="805"/>
    </w:pPr>
  </w:style>
  <w:style w:type="character" w:customStyle="1" w:styleId="HRBBulletChar">
    <w:name w:val="HRB_Bullet Char"/>
    <w:basedOn w:val="DefaultParagraphFont"/>
    <w:link w:val="HRBBullet"/>
    <w:uiPriority w:val="16"/>
    <w:rsid w:val="007D3C4E"/>
    <w:rPr>
      <w:rFonts w:ascii="Calibri" w:eastAsiaTheme="minorHAnsi" w:hAnsi="Calibri" w:cstheme="minorBidi"/>
      <w:sz w:val="22"/>
      <w:szCs w:val="22"/>
      <w:lang w:val="en-IE" w:eastAsia="en-US"/>
    </w:rPr>
  </w:style>
  <w:style w:type="character" w:customStyle="1" w:styleId="HRBNumberBulletL1Char">
    <w:name w:val="HRB_Number Bullet_L1 Char"/>
    <w:basedOn w:val="HRBBulletChar"/>
    <w:link w:val="HRBNumberBulletL1"/>
    <w:uiPriority w:val="15"/>
    <w:rsid w:val="006A107D"/>
    <w:rPr>
      <w:rFonts w:ascii="Calibri" w:eastAsiaTheme="minorHAnsi" w:hAnsi="Calibri" w:cstheme="minorBidi"/>
      <w:sz w:val="21"/>
      <w:szCs w:val="22"/>
      <w:lang w:val="en-IE" w:eastAsia="en-US"/>
    </w:rPr>
  </w:style>
  <w:style w:type="character" w:customStyle="1" w:styleId="HRBSubbulletindentChar">
    <w:name w:val="HRB_Sub bullet indent Char"/>
    <w:basedOn w:val="HRBBulletChar"/>
    <w:link w:val="HRBSubbulletindent"/>
    <w:uiPriority w:val="17"/>
    <w:rsid w:val="00FD4930"/>
    <w:rPr>
      <w:rFonts w:ascii="Calibri" w:eastAsiaTheme="minorHAnsi" w:hAnsi="Calibri" w:cstheme="minorBidi"/>
      <w:sz w:val="21"/>
      <w:szCs w:val="22"/>
      <w:lang w:val="en-IE" w:eastAsia="en-US"/>
    </w:rPr>
  </w:style>
  <w:style w:type="character" w:customStyle="1" w:styleId="HRBNumberBulletL2Char">
    <w:name w:val="HRB_Number Bullet_L2 Char"/>
    <w:basedOn w:val="HRBSubbulletindentChar"/>
    <w:link w:val="HRB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Date">
    <w:name w:val="HRB_Date"/>
    <w:basedOn w:val="HRBCovercredits"/>
    <w:uiPriority w:val="15"/>
    <w:qFormat/>
    <w:rsid w:val="007D3C4E"/>
  </w:style>
  <w:style w:type="paragraph" w:customStyle="1" w:styleId="HRBTitlePageRuleGold">
    <w:name w:val="HRB_Title Page Rule_Gold"/>
    <w:basedOn w:val="Normal"/>
    <w:uiPriority w:val="15"/>
    <w:qFormat/>
    <w:rsid w:val="00D52AC5"/>
    <w:pPr>
      <w:pBdr>
        <w:top w:val="single" w:sz="36" w:space="1" w:color="FFF200" w:themeColor="accent6"/>
      </w:pBdr>
      <w:ind w:right="8845"/>
    </w:pPr>
  </w:style>
  <w:style w:type="character" w:styleId="PlaceholderText">
    <w:name w:val="Placeholder Text"/>
    <w:basedOn w:val="DefaultParagraphFont"/>
    <w:uiPriority w:val="99"/>
    <w:semiHidden/>
    <w:rsid w:val="004A4330"/>
    <w:rPr>
      <w:color w:val="808080"/>
    </w:rPr>
  </w:style>
  <w:style w:type="paragraph" w:customStyle="1" w:styleId="HRBHeadingNumberedL1">
    <w:name w:val="HRB_Heading_Numbered_L1"/>
    <w:basedOn w:val="Heading1"/>
    <w:uiPriority w:val="15"/>
    <w:qFormat/>
    <w:rsid w:val="00774D0E"/>
    <w:pPr>
      <w:numPr>
        <w:numId w:val="17"/>
      </w:numPr>
    </w:pPr>
    <w:rPr>
      <w:color w:val="17479E" w:themeColor="text2"/>
    </w:rPr>
  </w:style>
  <w:style w:type="paragraph" w:customStyle="1" w:styleId="HRBHeadingNumberedL2">
    <w:name w:val="HRB_Heading_Numbered_L2"/>
    <w:basedOn w:val="Heading2"/>
    <w:uiPriority w:val="15"/>
    <w:qFormat/>
    <w:rsid w:val="00774D0E"/>
    <w:pPr>
      <w:numPr>
        <w:ilvl w:val="1"/>
        <w:numId w:val="17"/>
      </w:numPr>
    </w:pPr>
    <w:rPr>
      <w:color w:val="17479E" w:themeColor="text2"/>
    </w:rPr>
  </w:style>
  <w:style w:type="paragraph" w:customStyle="1" w:styleId="HRBText">
    <w:name w:val="HRB_Text"/>
    <w:basedOn w:val="HRBBodyCopy"/>
    <w:uiPriority w:val="15"/>
    <w:qFormat/>
    <w:rsid w:val="007D3C4E"/>
    <w:rPr>
      <w:noProof w:val="0"/>
      <w:sz w:val="22"/>
    </w:rPr>
  </w:style>
  <w:style w:type="paragraph" w:customStyle="1" w:styleId="HRBFigureBold">
    <w:name w:val="HRB_Figure_Bold"/>
    <w:basedOn w:val="Normal"/>
    <w:uiPriority w:val="15"/>
    <w:qFormat/>
    <w:rsid w:val="005A3ABA"/>
    <w:pPr>
      <w:spacing w:before="120"/>
    </w:pPr>
    <w:rPr>
      <w:rFonts w:asciiTheme="majorHAnsi" w:hAnsiTheme="majorHAnsi"/>
      <w:b/>
      <w:bCs/>
      <w:szCs w:val="18"/>
    </w:rPr>
  </w:style>
  <w:style w:type="paragraph" w:customStyle="1" w:styleId="HRBFooter">
    <w:name w:val="HRB_Footer"/>
    <w:basedOn w:val="Footer"/>
    <w:uiPriority w:val="15"/>
    <w:qFormat/>
    <w:rsid w:val="00693A3D"/>
    <w:pPr>
      <w:jc w:val="right"/>
    </w:pPr>
    <w:rPr>
      <w:color w:val="17479E" w:themeColor="text2"/>
      <w:sz w:val="22"/>
    </w:rPr>
  </w:style>
  <w:style w:type="paragraph" w:customStyle="1" w:styleId="HRBHeader">
    <w:name w:val="HRB_Header"/>
    <w:basedOn w:val="Header"/>
    <w:uiPriority w:val="15"/>
    <w:qFormat/>
    <w:rsid w:val="00DE3664"/>
    <w:rPr>
      <w:sz w:val="22"/>
    </w:rPr>
  </w:style>
  <w:style w:type="paragraph" w:customStyle="1" w:styleId="HRBNumberBulletL3">
    <w:name w:val="HRB_Number Bullet_L3"/>
    <w:basedOn w:val="HRBNumberBulletL2"/>
    <w:uiPriority w:val="15"/>
    <w:qFormat/>
    <w:rsid w:val="00867F7E"/>
    <w:pPr>
      <w:numPr>
        <w:ilvl w:val="2"/>
      </w:numPr>
      <w:ind w:left="1276" w:hanging="283"/>
    </w:pPr>
  </w:style>
  <w:style w:type="paragraph" w:customStyle="1" w:styleId="HRBHeadingNumberedL3">
    <w:name w:val="HRB_Heading_Numbered_L3"/>
    <w:basedOn w:val="Heading3"/>
    <w:uiPriority w:val="15"/>
    <w:qFormat/>
    <w:rsid w:val="006B464B"/>
    <w:pPr>
      <w:numPr>
        <w:ilvl w:val="2"/>
        <w:numId w:val="17"/>
      </w:numPr>
    </w:pPr>
    <w:rPr>
      <w:color w:val="auto"/>
      <w:sz w:val="26"/>
    </w:rPr>
  </w:style>
  <w:style w:type="paragraph" w:customStyle="1" w:styleId="HRBHeadingNumberedL4">
    <w:name w:val="HRB_Heading_Numbered_L4"/>
    <w:basedOn w:val="Heading4"/>
    <w:uiPriority w:val="15"/>
    <w:qFormat/>
    <w:rsid w:val="00FF713F"/>
    <w:pPr>
      <w:numPr>
        <w:ilvl w:val="3"/>
        <w:numId w:val="17"/>
      </w:numPr>
      <w:spacing w:before="120"/>
    </w:pPr>
    <w:rPr>
      <w:color w:val="17479E" w:themeColor="text2"/>
    </w:rPr>
  </w:style>
  <w:style w:type="paragraph" w:customStyle="1" w:styleId="HRBHeadingNumberedL5">
    <w:name w:val="HRB_Heading_Numbered_L5"/>
    <w:basedOn w:val="Heading5"/>
    <w:uiPriority w:val="15"/>
    <w:qFormat/>
    <w:rsid w:val="00FF713F"/>
    <w:pPr>
      <w:numPr>
        <w:ilvl w:val="4"/>
        <w:numId w:val="17"/>
      </w:numPr>
      <w:spacing w:before="80"/>
    </w:pPr>
    <w:rPr>
      <w:sz w:val="22"/>
    </w:rPr>
  </w:style>
  <w:style w:type="paragraph" w:customStyle="1" w:styleId="HRBHeadingNumberedL6">
    <w:name w:val="HRB_Heading_Numbered_L6"/>
    <w:basedOn w:val="Heading6"/>
    <w:uiPriority w:val="15"/>
    <w:qFormat/>
    <w:rsid w:val="00FF713F"/>
    <w:pPr>
      <w:numPr>
        <w:ilvl w:val="5"/>
        <w:numId w:val="17"/>
      </w:numPr>
      <w:spacing w:before="80" w:after="80"/>
    </w:pPr>
    <w:rPr>
      <w:b/>
      <w:color w:val="17479E" w:themeColor="text2"/>
      <w:sz w:val="20"/>
    </w:rPr>
  </w:style>
  <w:style w:type="paragraph" w:customStyle="1" w:styleId="HRBHeadingL1">
    <w:name w:val="HRB_Heading_L1"/>
    <w:basedOn w:val="Normal"/>
    <w:uiPriority w:val="15"/>
    <w:qFormat/>
    <w:rsid w:val="00E3419A"/>
    <w:pPr>
      <w:spacing w:before="320"/>
    </w:pPr>
    <w:rPr>
      <w:b/>
      <w:color w:val="17479E" w:themeColor="text2"/>
      <w:sz w:val="32"/>
      <w:szCs w:val="32"/>
    </w:rPr>
  </w:style>
  <w:style w:type="paragraph" w:customStyle="1" w:styleId="HRBHeadingL2">
    <w:name w:val="HRB_Heading_L2"/>
    <w:basedOn w:val="Normal"/>
    <w:uiPriority w:val="15"/>
    <w:qFormat/>
    <w:rsid w:val="00E3419A"/>
    <w:pPr>
      <w:spacing w:before="200" w:after="80"/>
    </w:pPr>
    <w:rPr>
      <w:b/>
      <w:color w:val="17479E" w:themeColor="text2"/>
      <w:sz w:val="28"/>
      <w:szCs w:val="28"/>
    </w:rPr>
  </w:style>
  <w:style w:type="paragraph" w:customStyle="1" w:styleId="HRBHeadingL3">
    <w:name w:val="HRB_Heading_L3"/>
    <w:basedOn w:val="Normal"/>
    <w:uiPriority w:val="15"/>
    <w:qFormat/>
    <w:rsid w:val="00E3419A"/>
    <w:pPr>
      <w:spacing w:before="160" w:after="80"/>
    </w:pPr>
    <w:rPr>
      <w:b/>
      <w:sz w:val="26"/>
      <w:szCs w:val="26"/>
    </w:rPr>
  </w:style>
  <w:style w:type="paragraph" w:customStyle="1" w:styleId="HRBHeadingL4">
    <w:name w:val="HRB_Heading_L4"/>
    <w:basedOn w:val="Normal"/>
    <w:uiPriority w:val="15"/>
    <w:qFormat/>
    <w:rsid w:val="00E3419A"/>
    <w:pPr>
      <w:spacing w:before="120" w:after="80"/>
    </w:pPr>
    <w:rPr>
      <w:b/>
      <w:color w:val="17479E" w:themeColor="text2"/>
    </w:rPr>
  </w:style>
  <w:style w:type="paragraph" w:customStyle="1" w:styleId="HRBHeadingL5">
    <w:name w:val="HRB_Heading_L5"/>
    <w:basedOn w:val="Normal"/>
    <w:uiPriority w:val="15"/>
    <w:qFormat/>
    <w:rsid w:val="00E3419A"/>
    <w:pPr>
      <w:spacing w:before="80" w:after="80"/>
    </w:pPr>
    <w:rPr>
      <w:b/>
      <w:sz w:val="22"/>
    </w:rPr>
  </w:style>
  <w:style w:type="paragraph" w:customStyle="1" w:styleId="HRBHeadingL6">
    <w:name w:val="HRB_Heading_L6"/>
    <w:basedOn w:val="Normal"/>
    <w:uiPriority w:val="15"/>
    <w:qFormat/>
    <w:rsid w:val="00E3419A"/>
    <w:pPr>
      <w:spacing w:before="80" w:after="80"/>
    </w:pPr>
    <w:rPr>
      <w:b/>
      <w:i/>
      <w:color w:val="17479E" w:themeColor="text2"/>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StyleTwo">
    <w:name w:val="HRB_Table_Style_Two"/>
    <w:basedOn w:val="TableNormal"/>
    <w:uiPriority w:val="99"/>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StyleThree2">
    <w:name w:val="HRB_Table_Style_Three2"/>
    <w:basedOn w:val="TableNormal"/>
    <w:uiPriority w:val="99"/>
    <w:rsid w:val="000F311D"/>
    <w:rPr>
      <w:rFonts w:asciiTheme="minorHAnsi" w:hAnsiTheme="minorHAnsi"/>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StyleOne">
    <w:name w:val="HRB_Table_Style_One"/>
    <w:basedOn w:val="TableNormal"/>
    <w:uiPriority w:val="99"/>
    <w:rsid w:val="000F311D"/>
    <w:rPr>
      <w:rFonts w:asciiTheme="minorHAnsi" w:hAnsiTheme="minorHAnsi"/>
    </w:rPr>
    <w:tblPr>
      <w:tblStyleRowBandSize w:val="1"/>
    </w:tblPr>
    <w:tcPr>
      <w:vAlign w:val="center"/>
    </w:tcPr>
    <w:tblStylePr w:type="firstRow">
      <w:pPr>
        <w:jc w:val="left"/>
      </w:pPr>
      <w:rPr>
        <w:rFonts w:asciiTheme="majorHAnsi" w:hAnsiTheme="majorHAnsi"/>
        <w:b/>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customStyle="1" w:styleId="HRBHeadingAlphabetisedL1">
    <w:name w:val="HRB_Heading_Alphabetised_L1"/>
    <w:basedOn w:val="Normal"/>
    <w:uiPriority w:val="15"/>
    <w:qFormat/>
    <w:rsid w:val="007B14C5"/>
    <w:pPr>
      <w:keepNext/>
      <w:keepLines/>
      <w:numPr>
        <w:numId w:val="25"/>
      </w:numPr>
      <w:spacing w:before="320"/>
      <w:outlineLvl w:val="0"/>
    </w:pPr>
    <w:rPr>
      <w:rFonts w:eastAsia="Arial Unicode MS" w:cstheme="majorBidi"/>
      <w:b/>
      <w:bCs/>
      <w:color w:val="17479E" w:themeColor="text2"/>
      <w:kern w:val="10"/>
      <w:sz w:val="32"/>
      <w:szCs w:val="32"/>
    </w:rPr>
  </w:style>
  <w:style w:type="paragraph" w:customStyle="1" w:styleId="HRBHeadingAlphabetisedL2">
    <w:name w:val="HRB_Heading_Alphabetised_L2"/>
    <w:basedOn w:val="Normal"/>
    <w:uiPriority w:val="15"/>
    <w:qFormat/>
    <w:rsid w:val="007B14C5"/>
    <w:pPr>
      <w:keepNext/>
      <w:keepLines/>
      <w:numPr>
        <w:ilvl w:val="1"/>
        <w:numId w:val="25"/>
      </w:numPr>
      <w:spacing w:before="200" w:after="80"/>
      <w:ind w:left="567" w:firstLine="0"/>
      <w:outlineLvl w:val="1"/>
    </w:pPr>
    <w:rPr>
      <w:rFonts w:eastAsiaTheme="majorEastAsia" w:cstheme="majorBidi"/>
      <w:b/>
      <w:bCs/>
      <w:color w:val="17479E" w:themeColor="text2"/>
      <w:sz w:val="28"/>
      <w:szCs w:val="26"/>
    </w:rPr>
  </w:style>
  <w:style w:type="paragraph" w:customStyle="1" w:styleId="HRBHeadingAlphabetisedL3">
    <w:name w:val="HRB_Heading_Alphabetised_L3"/>
    <w:basedOn w:val="Normal"/>
    <w:uiPriority w:val="15"/>
    <w:qFormat/>
    <w:rsid w:val="007B14C5"/>
    <w:pPr>
      <w:keepNext/>
      <w:keepLines/>
      <w:numPr>
        <w:ilvl w:val="2"/>
        <w:numId w:val="25"/>
      </w:numPr>
      <w:spacing w:before="160" w:after="80"/>
      <w:ind w:left="567" w:firstLine="0"/>
      <w:outlineLvl w:val="2"/>
    </w:pPr>
    <w:rPr>
      <w:rFonts w:eastAsia="Arial Unicode MS" w:cstheme="majorBidi"/>
      <w:b/>
      <w:bCs/>
      <w:sz w:val="26"/>
    </w:rPr>
  </w:style>
  <w:style w:type="paragraph" w:customStyle="1" w:styleId="HRBHeadingAlphabetisedL4">
    <w:name w:val="HRB_Heading_Alphabetised_L4"/>
    <w:basedOn w:val="Normal"/>
    <w:uiPriority w:val="15"/>
    <w:qFormat/>
    <w:rsid w:val="007B14C5"/>
    <w:pPr>
      <w:keepNext/>
      <w:keepLines/>
      <w:numPr>
        <w:ilvl w:val="3"/>
        <w:numId w:val="25"/>
      </w:numPr>
      <w:spacing w:before="120" w:after="80"/>
      <w:ind w:left="567" w:firstLine="0"/>
      <w:outlineLvl w:val="3"/>
    </w:pPr>
    <w:rPr>
      <w:rFonts w:asciiTheme="minorHAnsi" w:eastAsiaTheme="majorEastAsia" w:hAnsiTheme="minorHAnsi" w:cstheme="majorBidi"/>
      <w:b/>
      <w:bCs/>
      <w:iCs/>
      <w:color w:val="17479E" w:themeColor="text2"/>
    </w:rPr>
  </w:style>
  <w:style w:type="paragraph" w:customStyle="1" w:styleId="HRBHeadingAlphabetisedL5">
    <w:name w:val="HRB_Heading_Alphabetised_L5"/>
    <w:basedOn w:val="Normal"/>
    <w:uiPriority w:val="15"/>
    <w:qFormat/>
    <w:rsid w:val="007B14C5"/>
    <w:pPr>
      <w:keepNext/>
      <w:keepLines/>
      <w:numPr>
        <w:ilvl w:val="4"/>
        <w:numId w:val="25"/>
      </w:numPr>
      <w:spacing w:before="80" w:after="80"/>
      <w:ind w:left="567" w:firstLine="0"/>
      <w:outlineLvl w:val="4"/>
    </w:pPr>
    <w:rPr>
      <w:rFonts w:asciiTheme="minorHAnsi" w:eastAsiaTheme="majorEastAsia" w:hAnsiTheme="minorHAnsi" w:cstheme="majorBidi"/>
      <w:b/>
      <w:sz w:val="22"/>
    </w:rPr>
  </w:style>
  <w:style w:type="paragraph" w:customStyle="1" w:styleId="HRBHeadingAlphabetisedL6">
    <w:name w:val="HRB_Heading_Alphabetised_L6"/>
    <w:basedOn w:val="Normal"/>
    <w:uiPriority w:val="15"/>
    <w:qFormat/>
    <w:rsid w:val="007B14C5"/>
    <w:pPr>
      <w:keepNext/>
      <w:keepLines/>
      <w:numPr>
        <w:ilvl w:val="5"/>
        <w:numId w:val="25"/>
      </w:numPr>
      <w:spacing w:before="80" w:after="80"/>
      <w:ind w:left="567" w:firstLine="0"/>
      <w:outlineLvl w:val="5"/>
    </w:pPr>
    <w:rPr>
      <w:rFonts w:asciiTheme="minorHAnsi" w:eastAsiaTheme="majorEastAsia" w:hAnsiTheme="minorHAnsi" w:cstheme="majorBidi"/>
      <w:b/>
      <w:i/>
      <w:iCs/>
      <w:color w:val="17479E" w:themeColor="text2"/>
      <w:sz w:val="20"/>
    </w:rPr>
  </w:style>
  <w:style w:type="paragraph" w:customStyle="1" w:styleId="dcr-s23rjr">
    <w:name w:val="dcr-s23rjr"/>
    <w:basedOn w:val="Normal"/>
    <w:rsid w:val="00EC1535"/>
    <w:pPr>
      <w:spacing w:before="100" w:beforeAutospacing="1" w:after="100" w:afterAutospacing="1" w:line="240" w:lineRule="auto"/>
    </w:pPr>
    <w:rPr>
      <w:rFonts w:ascii="Times New Roman" w:eastAsia="Times New Roman" w:hAnsi="Times New Roman" w:cs="Times New Roman"/>
      <w:szCs w:val="24"/>
      <w:lang w:eastAsia="en-IE"/>
    </w:rPr>
  </w:style>
  <w:style w:type="character" w:styleId="Emphasis">
    <w:name w:val="Emphasis"/>
    <w:basedOn w:val="DefaultParagraphFont"/>
    <w:uiPriority w:val="20"/>
    <w:qFormat/>
    <w:locked/>
    <w:rsid w:val="00517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29872">
      <w:bodyDiv w:val="1"/>
      <w:marLeft w:val="0"/>
      <w:marRight w:val="0"/>
      <w:marTop w:val="0"/>
      <w:marBottom w:val="0"/>
      <w:divBdr>
        <w:top w:val="none" w:sz="0" w:space="0" w:color="auto"/>
        <w:left w:val="none" w:sz="0" w:space="0" w:color="auto"/>
        <w:bottom w:val="none" w:sz="0" w:space="0" w:color="auto"/>
        <w:right w:val="none" w:sz="0" w:space="0" w:color="auto"/>
      </w:divBdr>
    </w:div>
    <w:div w:id="1142507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1</TotalTime>
  <Pages>4</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HRB Document Template</vt:lpstr>
    </vt:vector>
  </TitlesOfParts>
  <Company>Microsoft</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Document Template</dc:title>
  <dc:creator>ValerieHaslam</dc:creator>
  <cp:lastModifiedBy>Mairea Nelson</cp:lastModifiedBy>
  <cp:revision>2</cp:revision>
  <cp:lastPrinted>2021-06-22T07:44:00Z</cp:lastPrinted>
  <dcterms:created xsi:type="dcterms:W3CDTF">2021-06-29T12:48:00Z</dcterms:created>
  <dcterms:modified xsi:type="dcterms:W3CDTF">2021-06-29T12:48:00Z</dcterms:modified>
</cp:coreProperties>
</file>