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2BF" w:rsidRPr="007602BF" w:rsidRDefault="007602BF" w:rsidP="007602BF">
      <w:pPr>
        <w:keepNext/>
        <w:spacing w:before="240" w:after="60" w:line="240" w:lineRule="auto"/>
        <w:outlineLvl w:val="0"/>
        <w:rPr>
          <w:rFonts w:ascii="Verdana" w:eastAsia="Times New Roman" w:hAnsi="Verdana" w:cs="Arial"/>
          <w:b/>
          <w:bCs/>
          <w:color w:val="005294"/>
          <w:kern w:val="36"/>
          <w:sz w:val="27"/>
          <w:szCs w:val="27"/>
          <w:lang w:eastAsia="en-GB"/>
        </w:rPr>
      </w:pPr>
      <w:bookmarkStart w:id="0" w:name="_GoBack"/>
      <w:r w:rsidRPr="007602BF">
        <w:rPr>
          <w:rFonts w:ascii="Verdana" w:eastAsia="Times New Roman" w:hAnsi="Verdana" w:cs="Arial"/>
          <w:b/>
          <w:bCs/>
          <w:color w:val="005294"/>
          <w:kern w:val="36"/>
          <w:sz w:val="27"/>
          <w:szCs w:val="27"/>
          <w:lang w:eastAsia="en-GB"/>
        </w:rPr>
        <w:t>Drug Treatment Court Programme</w:t>
      </w:r>
    </w:p>
    <w:bookmarkEnd w:id="0"/>
    <w:p w:rsidR="007602BF" w:rsidRPr="007602BF" w:rsidRDefault="007602BF" w:rsidP="007602BF">
      <w:pPr>
        <w:spacing w:after="0" w:line="240" w:lineRule="auto"/>
        <w:rPr>
          <w:rFonts w:ascii="Verdana" w:eastAsia="Times New Roman" w:hAnsi="Verdana" w:cs="Arial"/>
          <w:color w:val="000000"/>
          <w:sz w:val="20"/>
          <w:szCs w:val="20"/>
          <w:lang w:eastAsia="en-GB"/>
        </w:rPr>
      </w:pPr>
      <w:r w:rsidRPr="007602BF">
        <w:rPr>
          <w:rFonts w:ascii="Verdana" w:eastAsia="Times New Roman" w:hAnsi="Verdana" w:cs="Arial"/>
          <w:color w:val="000000"/>
          <w:sz w:val="20"/>
          <w:szCs w:val="20"/>
          <w:lang w:eastAsia="en-GB"/>
        </w:rPr>
        <w:br/>
      </w:r>
    </w:p>
    <w:p w:rsidR="007602BF" w:rsidRPr="007602BF" w:rsidRDefault="007602BF" w:rsidP="007602BF">
      <w:pPr>
        <w:spacing w:after="100" w:afterAutospacing="1" w:line="240" w:lineRule="auto"/>
        <w:jc w:val="right"/>
        <w:rPr>
          <w:rFonts w:ascii="Verdana" w:eastAsia="Times New Roman" w:hAnsi="Verdana" w:cs="Arial"/>
          <w:color w:val="000000"/>
          <w:sz w:val="20"/>
          <w:szCs w:val="20"/>
          <w:lang w:eastAsia="en-GB"/>
        </w:rPr>
      </w:pPr>
      <w:r w:rsidRPr="007602BF">
        <w:rPr>
          <w:rFonts w:ascii="Verdana" w:eastAsia="Times New Roman" w:hAnsi="Verdana" w:cs="Arial"/>
          <w:b/>
          <w:bCs/>
          <w:color w:val="FFFFFF"/>
          <w:sz w:val="20"/>
          <w:szCs w:val="20"/>
          <w:shd w:val="clear" w:color="auto" w:fill="005294"/>
          <w:lang w:eastAsia="en-GB"/>
        </w:rPr>
        <w:t>Related links</w:t>
      </w:r>
      <w:r w:rsidRPr="007602BF">
        <w:rPr>
          <w:rFonts w:ascii="Verdana" w:eastAsia="Times New Roman" w:hAnsi="Verdana" w:cs="Arial"/>
          <w:color w:val="000000"/>
          <w:sz w:val="20"/>
          <w:szCs w:val="20"/>
          <w:lang w:eastAsia="en-GB"/>
        </w:rPr>
        <w:br/>
      </w:r>
      <w:hyperlink r:id="rId4" w:history="1">
        <w:r w:rsidRPr="007602BF">
          <w:rPr>
            <w:rFonts w:ascii="Verdana" w:eastAsia="Times New Roman" w:hAnsi="Verdana" w:cs="Arial"/>
            <w:color w:val="0B4C95"/>
            <w:sz w:val="20"/>
            <w:szCs w:val="20"/>
            <w:lang w:eastAsia="en-GB"/>
          </w:rPr>
          <w:t>Dublin Drug Treatment Court Office</w:t>
        </w:r>
      </w:hyperlink>
      <w:r w:rsidRPr="007602BF">
        <w:rPr>
          <w:rFonts w:ascii="Verdana" w:eastAsia="Times New Roman" w:hAnsi="Verdana" w:cs="Arial"/>
          <w:color w:val="000000"/>
          <w:sz w:val="20"/>
          <w:szCs w:val="20"/>
          <w:lang w:eastAsia="en-GB"/>
        </w:rPr>
        <w:br/>
      </w:r>
      <w:hyperlink r:id="rId5" w:tgtFrame="_blank" w:history="1">
        <w:r w:rsidRPr="007602BF">
          <w:rPr>
            <w:rFonts w:ascii="Verdana" w:eastAsia="Times New Roman" w:hAnsi="Verdana" w:cs="Arial"/>
            <w:color w:val="0B4C95"/>
            <w:sz w:val="20"/>
            <w:szCs w:val="20"/>
            <w:lang w:eastAsia="en-GB"/>
          </w:rPr>
          <w:t>Guides for participants</w:t>
        </w:r>
      </w:hyperlink>
      <w:r w:rsidRPr="007602BF">
        <w:rPr>
          <w:rFonts w:ascii="Verdana" w:eastAsia="Times New Roman" w:hAnsi="Verdana" w:cs="Arial"/>
          <w:color w:val="000000"/>
          <w:sz w:val="20"/>
          <w:szCs w:val="20"/>
          <w:lang w:eastAsia="en-GB"/>
        </w:rPr>
        <w:t> </w:t>
      </w:r>
    </w:p>
    <w:p w:rsidR="007602BF" w:rsidRPr="007602BF" w:rsidRDefault="007602BF" w:rsidP="007602BF">
      <w:pPr>
        <w:spacing w:after="100" w:afterAutospacing="1" w:line="240" w:lineRule="auto"/>
        <w:rPr>
          <w:rFonts w:ascii="Verdana" w:eastAsia="Times New Roman" w:hAnsi="Verdana" w:cs="Arial"/>
          <w:color w:val="000000"/>
          <w:sz w:val="20"/>
          <w:szCs w:val="20"/>
          <w:lang w:eastAsia="en-GB"/>
        </w:rPr>
      </w:pPr>
      <w:r w:rsidRPr="007602BF">
        <w:rPr>
          <w:rFonts w:ascii="Verdana" w:eastAsia="Times New Roman" w:hAnsi="Verdana" w:cs="Arial"/>
          <w:color w:val="000000"/>
          <w:sz w:val="20"/>
          <w:szCs w:val="20"/>
          <w:lang w:eastAsia="en-GB"/>
        </w:rPr>
        <w:t>The Drug Treatment Court Programme is aimed at people with drug addiction problems who come before the District Court on minor criminal charges linked to their drug addiction and who plead guilty or have been convicted of the charge(s). There is a short assessment phase and those chosen to participate are people who</w:t>
      </w:r>
      <w:r w:rsidRPr="007602BF">
        <w:rPr>
          <w:rFonts w:ascii="Verdana" w:eastAsia="Times New Roman" w:hAnsi="Verdana" w:cs="Arial"/>
          <w:color w:val="000000"/>
          <w:sz w:val="20"/>
          <w:szCs w:val="20"/>
          <w:lang w:eastAsia="en-GB"/>
        </w:rPr>
        <w:br/>
      </w:r>
      <w:r w:rsidRPr="007602BF">
        <w:rPr>
          <w:rFonts w:ascii="Verdana" w:eastAsia="Times New Roman" w:hAnsi="Verdana" w:cs="Arial"/>
          <w:color w:val="000000"/>
          <w:sz w:val="20"/>
          <w:szCs w:val="20"/>
          <w:lang w:eastAsia="en-GB"/>
        </w:rPr>
        <w:br/>
        <w:t>• are serious about wanting to tackle their drug habit and undergo treatment</w:t>
      </w:r>
      <w:r w:rsidRPr="007602BF">
        <w:rPr>
          <w:rFonts w:ascii="Verdana" w:eastAsia="Times New Roman" w:hAnsi="Verdana" w:cs="Arial"/>
          <w:color w:val="000000"/>
          <w:sz w:val="20"/>
          <w:szCs w:val="20"/>
          <w:lang w:eastAsia="en-GB"/>
        </w:rPr>
        <w:br/>
        <w:t>• are over 17 years of age;</w:t>
      </w:r>
      <w:r w:rsidRPr="007602BF">
        <w:rPr>
          <w:rFonts w:ascii="Verdana" w:eastAsia="Times New Roman" w:hAnsi="Verdana" w:cs="Arial"/>
          <w:color w:val="000000"/>
          <w:sz w:val="20"/>
          <w:szCs w:val="20"/>
          <w:lang w:eastAsia="en-GB"/>
        </w:rPr>
        <w:br/>
        <w:t>• live in Dublin (ideally at an address with the postcodes of Dublin 1, 2, 3, 6, 7 or 8)</w:t>
      </w:r>
    </w:p>
    <w:p w:rsidR="007602BF" w:rsidRPr="007602BF" w:rsidRDefault="007602BF" w:rsidP="007602BF">
      <w:pPr>
        <w:keepNext/>
        <w:spacing w:before="120" w:after="0" w:line="240" w:lineRule="auto"/>
        <w:outlineLvl w:val="1"/>
        <w:rPr>
          <w:rFonts w:ascii="Verdana" w:eastAsia="Times New Roman" w:hAnsi="Verdana" w:cs="Arial"/>
          <w:b/>
          <w:bCs/>
          <w:color w:val="005294"/>
          <w:sz w:val="20"/>
          <w:szCs w:val="20"/>
          <w:lang w:eastAsia="en-GB"/>
        </w:rPr>
      </w:pPr>
      <w:r w:rsidRPr="007602BF">
        <w:rPr>
          <w:rFonts w:ascii="Verdana" w:eastAsia="Times New Roman" w:hAnsi="Verdana" w:cs="Arial"/>
          <w:b/>
          <w:bCs/>
          <w:color w:val="0B4C95"/>
          <w:sz w:val="20"/>
          <w:szCs w:val="20"/>
          <w:lang w:eastAsia="en-GB"/>
        </w:rPr>
        <w:t>How does a person get on the programme?</w:t>
      </w:r>
    </w:p>
    <w:p w:rsidR="007602BF" w:rsidRPr="007602BF" w:rsidRDefault="007602BF" w:rsidP="007602BF">
      <w:pPr>
        <w:spacing w:after="100" w:afterAutospacing="1" w:line="240" w:lineRule="auto"/>
        <w:rPr>
          <w:rFonts w:ascii="Verdana" w:eastAsia="Times New Roman" w:hAnsi="Verdana" w:cs="Arial"/>
          <w:color w:val="000000"/>
          <w:sz w:val="20"/>
          <w:szCs w:val="20"/>
          <w:lang w:eastAsia="en-GB"/>
        </w:rPr>
      </w:pPr>
      <w:r w:rsidRPr="007602BF">
        <w:rPr>
          <w:rFonts w:ascii="Verdana" w:eastAsia="Times New Roman" w:hAnsi="Verdana" w:cs="Arial"/>
          <w:color w:val="000000"/>
          <w:sz w:val="20"/>
          <w:szCs w:val="20"/>
          <w:lang w:eastAsia="en-GB"/>
        </w:rPr>
        <w:t>The person must have pleaded guilty or have been convicted of non-violent crimes in the District Court. They (or their solicitor) can then ask the judge to remand them to the Drug Treatment Court. It will be up to the judge to decide whether to send him/her to the Drug Treatment Court. Once a person is accepted into the programme, his/her charge(s) is/are put on hold.</w:t>
      </w:r>
    </w:p>
    <w:p w:rsidR="007602BF" w:rsidRPr="007602BF" w:rsidRDefault="007602BF" w:rsidP="007602BF">
      <w:pPr>
        <w:spacing w:after="100" w:afterAutospacing="1" w:line="240" w:lineRule="auto"/>
        <w:rPr>
          <w:rFonts w:ascii="Verdana" w:eastAsia="Times New Roman" w:hAnsi="Verdana" w:cs="Arial"/>
          <w:color w:val="000000"/>
          <w:sz w:val="20"/>
          <w:szCs w:val="20"/>
          <w:lang w:eastAsia="en-GB"/>
        </w:rPr>
      </w:pPr>
      <w:r w:rsidRPr="007602BF">
        <w:rPr>
          <w:rFonts w:ascii="Verdana" w:eastAsia="Times New Roman" w:hAnsi="Verdana" w:cs="Arial"/>
          <w:color w:val="000000"/>
          <w:sz w:val="20"/>
          <w:szCs w:val="20"/>
          <w:lang w:eastAsia="en-GB"/>
        </w:rPr>
        <w:t>The Drug Treatment Court (DTC) is supported by a team consisting of:</w:t>
      </w:r>
      <w:r w:rsidRPr="007602BF">
        <w:rPr>
          <w:rFonts w:ascii="Verdana" w:eastAsia="Times New Roman" w:hAnsi="Verdana" w:cs="Arial"/>
          <w:color w:val="000000"/>
          <w:sz w:val="20"/>
          <w:szCs w:val="20"/>
          <w:lang w:eastAsia="en-GB"/>
        </w:rPr>
        <w:br/>
        <w:t>• a DTC liaison nurse;</w:t>
      </w:r>
      <w:r w:rsidRPr="007602BF">
        <w:rPr>
          <w:rFonts w:ascii="Verdana" w:eastAsia="Times New Roman" w:hAnsi="Verdana" w:cs="Arial"/>
          <w:color w:val="000000"/>
          <w:sz w:val="20"/>
          <w:szCs w:val="20"/>
          <w:lang w:eastAsia="en-GB"/>
        </w:rPr>
        <w:br/>
        <w:t>• a probation officer;</w:t>
      </w:r>
      <w:r w:rsidRPr="007602BF">
        <w:rPr>
          <w:rFonts w:ascii="Verdana" w:eastAsia="Times New Roman" w:hAnsi="Verdana" w:cs="Arial"/>
          <w:color w:val="000000"/>
          <w:sz w:val="20"/>
          <w:szCs w:val="20"/>
          <w:lang w:eastAsia="en-GB"/>
        </w:rPr>
        <w:br/>
        <w:t>• an education coordinator;</w:t>
      </w:r>
      <w:r w:rsidRPr="007602BF">
        <w:rPr>
          <w:rFonts w:ascii="Verdana" w:eastAsia="Times New Roman" w:hAnsi="Verdana" w:cs="Arial"/>
          <w:color w:val="000000"/>
          <w:sz w:val="20"/>
          <w:szCs w:val="20"/>
          <w:lang w:eastAsia="en-GB"/>
        </w:rPr>
        <w:br/>
        <w:t>• a DTC coordinator</w:t>
      </w:r>
      <w:r w:rsidRPr="007602BF">
        <w:rPr>
          <w:rFonts w:ascii="Verdana" w:eastAsia="Times New Roman" w:hAnsi="Verdana" w:cs="Arial"/>
          <w:color w:val="000000"/>
          <w:sz w:val="20"/>
          <w:szCs w:val="20"/>
          <w:lang w:eastAsia="en-GB"/>
        </w:rPr>
        <w:br/>
        <w:t>• Gardaí working at the DTC; and</w:t>
      </w:r>
      <w:r w:rsidRPr="007602BF">
        <w:rPr>
          <w:rFonts w:ascii="Verdana" w:eastAsia="Times New Roman" w:hAnsi="Verdana" w:cs="Arial"/>
          <w:color w:val="000000"/>
          <w:sz w:val="20"/>
          <w:szCs w:val="20"/>
          <w:lang w:eastAsia="en-GB"/>
        </w:rPr>
        <w:br/>
        <w:t>• other people who can help the participants.</w:t>
      </w:r>
    </w:p>
    <w:p w:rsidR="007602BF" w:rsidRPr="007602BF" w:rsidRDefault="007602BF" w:rsidP="007602BF">
      <w:pPr>
        <w:spacing w:after="100" w:afterAutospacing="1" w:line="240" w:lineRule="auto"/>
        <w:rPr>
          <w:rFonts w:ascii="Verdana" w:eastAsia="Times New Roman" w:hAnsi="Verdana" w:cs="Arial"/>
          <w:color w:val="000000"/>
          <w:sz w:val="20"/>
          <w:szCs w:val="20"/>
          <w:lang w:eastAsia="en-GB"/>
        </w:rPr>
      </w:pPr>
      <w:r w:rsidRPr="007602BF">
        <w:rPr>
          <w:rFonts w:ascii="Verdana" w:eastAsia="Times New Roman" w:hAnsi="Verdana" w:cs="Arial"/>
          <w:color w:val="000000"/>
          <w:sz w:val="20"/>
          <w:szCs w:val="20"/>
          <w:lang w:eastAsia="en-GB"/>
        </w:rPr>
        <w:t>The members of the team have specific roles in relation to each phase of the programme and the DTC coordinator is their main point of interaction.</w:t>
      </w:r>
    </w:p>
    <w:p w:rsidR="007602BF" w:rsidRPr="007602BF" w:rsidRDefault="007602BF" w:rsidP="007602BF">
      <w:pPr>
        <w:keepNext/>
        <w:spacing w:before="120" w:after="0" w:line="240" w:lineRule="auto"/>
        <w:outlineLvl w:val="1"/>
        <w:rPr>
          <w:rFonts w:ascii="Verdana" w:eastAsia="Times New Roman" w:hAnsi="Verdana" w:cs="Arial"/>
          <w:b/>
          <w:bCs/>
          <w:color w:val="005294"/>
          <w:sz w:val="20"/>
          <w:szCs w:val="20"/>
          <w:lang w:eastAsia="en-GB"/>
        </w:rPr>
      </w:pPr>
      <w:r w:rsidRPr="007602BF">
        <w:rPr>
          <w:rFonts w:ascii="Verdana" w:eastAsia="Times New Roman" w:hAnsi="Verdana" w:cs="Arial"/>
          <w:b/>
          <w:bCs/>
          <w:color w:val="0B4C95"/>
          <w:sz w:val="20"/>
          <w:szCs w:val="20"/>
          <w:lang w:eastAsia="en-GB"/>
        </w:rPr>
        <w:t>What are the benefits of doing the programme? </w:t>
      </w:r>
    </w:p>
    <w:p w:rsidR="007602BF" w:rsidRPr="007602BF" w:rsidRDefault="007602BF" w:rsidP="007602BF">
      <w:pPr>
        <w:spacing w:after="100" w:afterAutospacing="1" w:line="240" w:lineRule="auto"/>
        <w:rPr>
          <w:rFonts w:ascii="Verdana" w:eastAsia="Times New Roman" w:hAnsi="Verdana" w:cs="Arial"/>
          <w:color w:val="000000"/>
          <w:sz w:val="20"/>
          <w:szCs w:val="20"/>
          <w:lang w:eastAsia="en-GB"/>
        </w:rPr>
      </w:pPr>
      <w:r w:rsidRPr="007602BF">
        <w:rPr>
          <w:rFonts w:ascii="Verdana" w:eastAsia="Times New Roman" w:hAnsi="Verdana" w:cs="Arial"/>
          <w:color w:val="000000"/>
          <w:sz w:val="20"/>
          <w:szCs w:val="20"/>
          <w:lang w:eastAsia="en-GB"/>
        </w:rPr>
        <w:t>The programme is aimed at people who have had enough of trying to feed a drug habit and want a better way to live their lives. Once on the programme, participants will get a lot of help and support in dealing with the challenge of tackling their addiction.</w:t>
      </w:r>
    </w:p>
    <w:p w:rsidR="007602BF" w:rsidRPr="007602BF" w:rsidRDefault="007602BF" w:rsidP="007602BF">
      <w:pPr>
        <w:spacing w:after="100" w:afterAutospacing="1" w:line="240" w:lineRule="auto"/>
        <w:rPr>
          <w:rFonts w:ascii="Verdana" w:eastAsia="Times New Roman" w:hAnsi="Verdana" w:cs="Arial"/>
          <w:color w:val="000000"/>
          <w:sz w:val="20"/>
          <w:szCs w:val="20"/>
          <w:lang w:eastAsia="en-GB"/>
        </w:rPr>
      </w:pPr>
      <w:r w:rsidRPr="007602BF">
        <w:rPr>
          <w:rFonts w:ascii="Verdana" w:eastAsia="Times New Roman" w:hAnsi="Verdana" w:cs="Arial"/>
          <w:color w:val="000000"/>
          <w:sz w:val="20"/>
          <w:szCs w:val="20"/>
          <w:lang w:eastAsia="en-GB"/>
        </w:rPr>
        <w:t>The team and judges of the DTC have a lot of experience working with people who are struggling with addiction. They understand the difference between someone who has a slip in dealing with their addiction and someone who simply isn’t cooperating with their treatment regime. The longer the participant sticks with the programme, the better the rewards. For instance, if the participant does well, the DTC judge can recommend that they receive a suspended sentence for the offences for which they have pleaded guilty or have been found guilty. In some instances the charges may be struck out. As part of the programme, participants can obtain FETAC educational qualifications, which can help in planning for a career in the future or applying for jobs.</w:t>
      </w:r>
    </w:p>
    <w:p w:rsidR="007602BF" w:rsidRPr="007602BF" w:rsidRDefault="007602BF" w:rsidP="007602BF">
      <w:pPr>
        <w:keepNext/>
        <w:spacing w:before="120" w:after="0" w:line="240" w:lineRule="auto"/>
        <w:outlineLvl w:val="2"/>
        <w:rPr>
          <w:rFonts w:ascii="Verdana" w:eastAsia="Times New Roman" w:hAnsi="Verdana" w:cs="Arial"/>
          <w:b/>
          <w:bCs/>
          <w:color w:val="005294"/>
          <w:sz w:val="20"/>
          <w:szCs w:val="20"/>
          <w:lang w:eastAsia="en-GB"/>
        </w:rPr>
      </w:pPr>
      <w:r w:rsidRPr="007602BF">
        <w:rPr>
          <w:rFonts w:ascii="Verdana" w:eastAsia="Times New Roman" w:hAnsi="Verdana" w:cs="Arial"/>
          <w:b/>
          <w:bCs/>
          <w:color w:val="0B4C95"/>
          <w:sz w:val="20"/>
          <w:szCs w:val="20"/>
          <w:lang w:eastAsia="en-GB"/>
        </w:rPr>
        <w:t>What happens on the programme?</w:t>
      </w:r>
    </w:p>
    <w:p w:rsidR="007602BF" w:rsidRPr="007602BF" w:rsidRDefault="007602BF" w:rsidP="007602BF">
      <w:pPr>
        <w:spacing w:after="100" w:afterAutospacing="1" w:line="240" w:lineRule="auto"/>
        <w:rPr>
          <w:rFonts w:ascii="Verdana" w:eastAsia="Times New Roman" w:hAnsi="Verdana" w:cs="Arial"/>
          <w:color w:val="000000"/>
          <w:sz w:val="20"/>
          <w:szCs w:val="20"/>
          <w:lang w:eastAsia="en-GB"/>
        </w:rPr>
      </w:pPr>
      <w:r w:rsidRPr="007602BF">
        <w:rPr>
          <w:rFonts w:ascii="Verdana" w:eastAsia="Times New Roman" w:hAnsi="Verdana" w:cs="Arial"/>
          <w:color w:val="000000"/>
          <w:sz w:val="20"/>
          <w:szCs w:val="20"/>
          <w:lang w:eastAsia="en-GB"/>
        </w:rPr>
        <w:t xml:space="preserve">At the induction stage potential participants meet the members of the team and are assessed to determine their suitability for the programme. For all participants, accessing treatment is essential. A participant can opt to try to detoxify in the community or in hospital or go drug free, or take methadone maintenance or methadone reduction. The </w:t>
      </w:r>
      <w:r w:rsidRPr="007602BF">
        <w:rPr>
          <w:rFonts w:ascii="Verdana" w:eastAsia="Times New Roman" w:hAnsi="Verdana" w:cs="Arial"/>
          <w:color w:val="000000"/>
          <w:sz w:val="20"/>
          <w:szCs w:val="20"/>
          <w:lang w:eastAsia="en-GB"/>
        </w:rPr>
        <w:lastRenderedPageBreak/>
        <w:t xml:space="preserve">participant will come to an agreement about their treatment with the team and will attend counselling and group work. As well as the drug treatment, the participant will be required to take part in educational and/or other programmes within the community to give him/her new skills or improve skills he/she may already have. Participants must abstain from their main drug of choice upon admission. As they pass through the programme, </w:t>
      </w:r>
      <w:proofErr w:type="spellStart"/>
      <w:r w:rsidRPr="007602BF">
        <w:rPr>
          <w:rFonts w:ascii="Verdana" w:eastAsia="Times New Roman" w:hAnsi="Verdana" w:cs="Arial"/>
          <w:color w:val="000000"/>
          <w:sz w:val="20"/>
          <w:szCs w:val="20"/>
          <w:lang w:eastAsia="en-GB"/>
        </w:rPr>
        <w:t>furthertesting</w:t>
      </w:r>
      <w:proofErr w:type="spellEnd"/>
      <w:r w:rsidRPr="007602BF">
        <w:rPr>
          <w:rFonts w:ascii="Verdana" w:eastAsia="Times New Roman" w:hAnsi="Verdana" w:cs="Arial"/>
          <w:color w:val="000000"/>
          <w:sz w:val="20"/>
          <w:szCs w:val="20"/>
          <w:lang w:eastAsia="en-GB"/>
        </w:rPr>
        <w:t xml:space="preserve"> is carried out for other drugs.</w:t>
      </w:r>
    </w:p>
    <w:p w:rsidR="007602BF" w:rsidRPr="007602BF" w:rsidRDefault="007602BF" w:rsidP="007602BF">
      <w:pPr>
        <w:spacing w:after="100" w:afterAutospacing="1" w:line="240" w:lineRule="auto"/>
        <w:rPr>
          <w:rFonts w:ascii="Verdana" w:eastAsia="Times New Roman" w:hAnsi="Verdana" w:cs="Arial"/>
          <w:color w:val="000000"/>
          <w:sz w:val="20"/>
          <w:szCs w:val="20"/>
          <w:lang w:eastAsia="en-GB"/>
        </w:rPr>
      </w:pPr>
      <w:r w:rsidRPr="007602BF">
        <w:rPr>
          <w:rFonts w:ascii="Verdana" w:eastAsia="Times New Roman" w:hAnsi="Verdana" w:cs="Arial"/>
          <w:color w:val="000000"/>
          <w:sz w:val="20"/>
          <w:szCs w:val="20"/>
          <w:lang w:eastAsia="en-GB"/>
        </w:rPr>
        <w:t>For each participant a Personal Progression Credits Chart is drawn up, where they get on-going feedback as to how they are getting on in the programme. The programme consists of 3 phases – </w:t>
      </w:r>
      <w:hyperlink r:id="rId6" w:tgtFrame="_blank" w:history="1">
        <w:r w:rsidRPr="007602BF">
          <w:rPr>
            <w:rFonts w:ascii="Verdana" w:eastAsia="Times New Roman" w:hAnsi="Verdana" w:cs="Arial"/>
            <w:color w:val="0B4C95"/>
            <w:sz w:val="20"/>
            <w:szCs w:val="20"/>
            <w:lang w:eastAsia="en-GB"/>
          </w:rPr>
          <w:t>bronze, silver and gold.</w:t>
        </w:r>
      </w:hyperlink>
      <w:r w:rsidRPr="007602BF">
        <w:rPr>
          <w:rFonts w:ascii="Verdana" w:eastAsia="Times New Roman" w:hAnsi="Verdana" w:cs="Arial"/>
          <w:color w:val="000000"/>
          <w:sz w:val="20"/>
          <w:szCs w:val="20"/>
          <w:lang w:eastAsia="en-GB"/>
        </w:rPr>
        <w:t> Decisions on the participants' success at each phase is made by the judge based on information provided by the team. Depending on individual needs and motivation, the programme can last at least a year but participants must make sufficient progress to ensure that they move through the phases in less than 12 months.</w:t>
      </w:r>
    </w:p>
    <w:p w:rsidR="007602BF" w:rsidRPr="007602BF" w:rsidRDefault="007602BF" w:rsidP="007602BF">
      <w:pPr>
        <w:spacing w:after="100" w:afterAutospacing="1" w:line="240" w:lineRule="auto"/>
        <w:rPr>
          <w:rFonts w:ascii="Verdana" w:eastAsia="Times New Roman" w:hAnsi="Verdana" w:cs="Arial"/>
          <w:color w:val="000000"/>
          <w:sz w:val="20"/>
          <w:szCs w:val="20"/>
          <w:lang w:eastAsia="en-GB"/>
        </w:rPr>
      </w:pPr>
      <w:r w:rsidRPr="007602BF">
        <w:rPr>
          <w:rFonts w:ascii="Verdana" w:eastAsia="Times New Roman" w:hAnsi="Verdana" w:cs="Arial"/>
          <w:color w:val="000000"/>
          <w:sz w:val="20"/>
          <w:szCs w:val="20"/>
          <w:lang w:eastAsia="en-GB"/>
        </w:rPr>
        <w:t xml:space="preserve">More information is available from the Drug Treatment Coordinator, 01 888 6294 or email </w:t>
      </w:r>
      <w:hyperlink r:id="rId7" w:history="1">
        <w:r w:rsidRPr="007602BF">
          <w:rPr>
            <w:rFonts w:ascii="Verdana" w:eastAsia="Times New Roman" w:hAnsi="Verdana" w:cs="Arial"/>
            <w:color w:val="0B4C95"/>
            <w:sz w:val="20"/>
            <w:szCs w:val="20"/>
            <w:lang w:eastAsia="en-GB"/>
          </w:rPr>
          <w:t>drugtreatmentcourt@courts.ie</w:t>
        </w:r>
      </w:hyperlink>
      <w:r w:rsidRPr="007602BF">
        <w:rPr>
          <w:rFonts w:ascii="Verdana" w:eastAsia="Times New Roman" w:hAnsi="Verdana" w:cs="Arial"/>
          <w:color w:val="000000"/>
          <w:sz w:val="20"/>
          <w:szCs w:val="20"/>
          <w:lang w:eastAsia="en-GB"/>
        </w:rPr>
        <w:t>.</w:t>
      </w:r>
    </w:p>
    <w:p w:rsidR="00916555" w:rsidRDefault="000F4990"/>
    <w:sectPr w:rsidR="00916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2BF"/>
    <w:rsid w:val="000F4990"/>
    <w:rsid w:val="001839CC"/>
    <w:rsid w:val="004B18C0"/>
    <w:rsid w:val="0056197D"/>
    <w:rsid w:val="0056575B"/>
    <w:rsid w:val="007602BF"/>
    <w:rsid w:val="00A0311E"/>
    <w:rsid w:val="00B053B0"/>
    <w:rsid w:val="00C158F1"/>
    <w:rsid w:val="00CD04FE"/>
    <w:rsid w:val="00E71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95A2"/>
  <w15:docId w15:val="{EE135FE8-A6E7-4375-9B4E-C463B1BE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56495">
      <w:bodyDiv w:val="1"/>
      <w:marLeft w:val="0"/>
      <w:marRight w:val="0"/>
      <w:marTop w:val="0"/>
      <w:marBottom w:val="0"/>
      <w:divBdr>
        <w:top w:val="none" w:sz="0" w:space="0" w:color="auto"/>
        <w:left w:val="none" w:sz="0" w:space="0" w:color="auto"/>
        <w:bottom w:val="none" w:sz="0" w:space="0" w:color="auto"/>
        <w:right w:val="none" w:sz="0" w:space="0" w:color="auto"/>
      </w:divBdr>
      <w:divsChild>
        <w:div w:id="1404569897">
          <w:marLeft w:val="300"/>
          <w:marRight w:val="0"/>
          <w:marTop w:val="0"/>
          <w:marBottom w:val="0"/>
          <w:divBdr>
            <w:top w:val="none" w:sz="0" w:space="0" w:color="auto"/>
            <w:left w:val="none" w:sz="0" w:space="0" w:color="auto"/>
            <w:bottom w:val="none" w:sz="0" w:space="0" w:color="auto"/>
            <w:right w:val="none" w:sz="0" w:space="0" w:color="auto"/>
          </w:divBdr>
          <w:divsChild>
            <w:div w:id="593782977">
              <w:marLeft w:val="0"/>
              <w:marRight w:val="0"/>
              <w:marTop w:val="0"/>
              <w:marBottom w:val="0"/>
              <w:divBdr>
                <w:top w:val="none" w:sz="0" w:space="0" w:color="auto"/>
                <w:left w:val="none" w:sz="0" w:space="0" w:color="auto"/>
                <w:bottom w:val="none" w:sz="0" w:space="0" w:color="auto"/>
                <w:right w:val="none" w:sz="0" w:space="0" w:color="auto"/>
              </w:divBdr>
              <w:divsChild>
                <w:div w:id="20763122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9615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916711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016734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984092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307090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36567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37017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33273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rugtreatmentcourt@court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s.ie/courts.ie/library3.nsf/pagecurrent/DBF7DEC660A62D3880256DA60052BC9D?opendocument&amp;l=en" TargetMode="External"/><Relationship Id="rId5" Type="http://schemas.openxmlformats.org/officeDocument/2006/relationships/hyperlink" Target="http://www.courts.ie/courts.ie/library3.nsf/pagecurrent/DBF7DEC660A62D3880256DA60052BC9D?opendocument&amp;l=en" TargetMode="External"/><Relationship Id="rId4" Type="http://schemas.openxmlformats.org/officeDocument/2006/relationships/hyperlink" Target="http://www.courts.ie/offices.nsf/6501643ba9c14a9680256e43003d68a4/cfaf3511b9b9639e80256e45005861cf?OpenDocum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dc:creator>
  <cp:lastModifiedBy>Mairea Nelson</cp:lastModifiedBy>
  <cp:revision>2</cp:revision>
  <dcterms:created xsi:type="dcterms:W3CDTF">2020-10-27T06:56:00Z</dcterms:created>
  <dcterms:modified xsi:type="dcterms:W3CDTF">2020-10-27T06:56:00Z</dcterms:modified>
</cp:coreProperties>
</file>