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F0" w:rsidRPr="00901BD2" w:rsidRDefault="00CA44F0" w:rsidP="00CA44F0">
      <w:pPr>
        <w:spacing w:line="312" w:lineRule="auto"/>
        <w:rPr>
          <w:rFonts w:cs="Tahoma"/>
          <w:b/>
          <w:sz w:val="28"/>
        </w:rPr>
      </w:pPr>
      <w:r w:rsidRPr="00F65CFE">
        <w:rPr>
          <w:rFonts w:cs="Tahoma"/>
          <w:b/>
          <w:sz w:val="28"/>
        </w:rPr>
        <w:t>Press Release</w:t>
      </w:r>
    </w:p>
    <w:p w:rsidR="00CA44F0" w:rsidRPr="00F65CFE" w:rsidRDefault="007A4E7E" w:rsidP="00CA44F0">
      <w:pPr>
        <w:pStyle w:val="Title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center" w:pos="4153"/>
        </w:tabs>
        <w:spacing w:line="312" w:lineRule="auto"/>
        <w:jc w:val="left"/>
        <w:rPr>
          <w:rFonts w:asciiTheme="minorHAnsi" w:hAnsiTheme="minorHAnsi" w:cs="Tahoma"/>
          <w:szCs w:val="22"/>
        </w:rPr>
      </w:pPr>
      <w:bookmarkStart w:id="0" w:name="OLE_LINK1"/>
      <w:r>
        <w:rPr>
          <w:rFonts w:asciiTheme="minorHAnsi" w:hAnsiTheme="minorHAnsi" w:cs="Tahoma"/>
          <w:szCs w:val="22"/>
        </w:rPr>
        <w:t>Alcohol treatment</w:t>
      </w:r>
      <w:r w:rsidR="0087170F">
        <w:rPr>
          <w:rFonts w:asciiTheme="minorHAnsi" w:hAnsiTheme="minorHAnsi" w:cs="Tahoma"/>
          <w:szCs w:val="22"/>
        </w:rPr>
        <w:t xml:space="preserve"> in Ireland</w:t>
      </w:r>
      <w:r>
        <w:rPr>
          <w:rFonts w:asciiTheme="minorHAnsi" w:hAnsiTheme="minorHAnsi" w:cs="Tahoma"/>
          <w:szCs w:val="22"/>
        </w:rPr>
        <w:t xml:space="preserve">: </w:t>
      </w:r>
      <w:r w:rsidR="00CA44F0">
        <w:rPr>
          <w:rFonts w:asciiTheme="minorHAnsi" w:hAnsiTheme="minorHAnsi" w:cs="Tahoma"/>
          <w:szCs w:val="22"/>
        </w:rPr>
        <w:t xml:space="preserve">HRB </w:t>
      </w:r>
      <w:r w:rsidR="00B54CCB">
        <w:rPr>
          <w:rFonts w:asciiTheme="minorHAnsi" w:hAnsiTheme="minorHAnsi" w:cs="Tahoma"/>
          <w:szCs w:val="22"/>
        </w:rPr>
        <w:t xml:space="preserve">publishes </w:t>
      </w:r>
      <w:r w:rsidR="00901BD2">
        <w:rPr>
          <w:rFonts w:asciiTheme="minorHAnsi" w:hAnsiTheme="minorHAnsi" w:cs="Tahoma"/>
          <w:szCs w:val="22"/>
        </w:rPr>
        <w:t xml:space="preserve">latest </w:t>
      </w:r>
      <w:r w:rsidR="00B54CCB">
        <w:rPr>
          <w:rFonts w:asciiTheme="minorHAnsi" w:hAnsiTheme="minorHAnsi" w:cs="Tahoma"/>
          <w:szCs w:val="22"/>
        </w:rPr>
        <w:t xml:space="preserve">figures </w:t>
      </w:r>
      <w:bookmarkEnd w:id="0"/>
      <w:r w:rsidR="004C26AE">
        <w:rPr>
          <w:rFonts w:asciiTheme="minorHAnsi" w:hAnsiTheme="minorHAnsi" w:cs="Tahoma"/>
          <w:szCs w:val="22"/>
        </w:rPr>
        <w:t>for 2016</w:t>
      </w:r>
    </w:p>
    <w:p w:rsidR="000E377F" w:rsidRDefault="000E377F" w:rsidP="00B55575">
      <w:pPr>
        <w:pStyle w:val="NormalWeb"/>
        <w:spacing w:before="0" w:beforeAutospacing="0" w:after="0" w:afterAutospacing="0" w:line="276" w:lineRule="auto"/>
        <w:rPr>
          <w:rFonts w:asciiTheme="minorHAnsi" w:hAnsiTheme="minorHAnsi" w:cs="Tahoma"/>
          <w:bCs/>
          <w:color w:val="FF0000"/>
          <w:sz w:val="22"/>
        </w:rPr>
      </w:pPr>
      <w:bookmarkStart w:id="1" w:name="OLE_LINK2"/>
    </w:p>
    <w:p w:rsidR="00CA44F0" w:rsidRDefault="00A639A7" w:rsidP="00B55575">
      <w:pPr>
        <w:pStyle w:val="NormalWeb"/>
        <w:spacing w:before="0" w:beforeAutospacing="0" w:after="0" w:afterAutospacing="0" w:line="276" w:lineRule="auto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color w:val="FF0000"/>
          <w:sz w:val="22"/>
        </w:rPr>
        <w:t>30</w:t>
      </w:r>
      <w:r w:rsidRPr="00A639A7">
        <w:rPr>
          <w:rFonts w:asciiTheme="minorHAnsi" w:hAnsiTheme="minorHAnsi" w:cs="Tahoma"/>
          <w:bCs/>
          <w:color w:val="FF0000"/>
          <w:sz w:val="22"/>
          <w:vertAlign w:val="superscript"/>
        </w:rPr>
        <w:t>th</w:t>
      </w:r>
      <w:r>
        <w:rPr>
          <w:rFonts w:asciiTheme="minorHAnsi" w:hAnsiTheme="minorHAnsi" w:cs="Tahoma"/>
          <w:bCs/>
          <w:color w:val="FF0000"/>
          <w:sz w:val="22"/>
        </w:rPr>
        <w:t xml:space="preserve"> August</w:t>
      </w:r>
      <w:r w:rsidR="00916654" w:rsidRPr="00657CB9">
        <w:rPr>
          <w:rFonts w:asciiTheme="minorHAnsi" w:hAnsiTheme="minorHAnsi" w:cs="Tahoma"/>
          <w:bCs/>
          <w:color w:val="FF0000"/>
          <w:sz w:val="22"/>
        </w:rPr>
        <w:t xml:space="preserve"> </w:t>
      </w:r>
      <w:r w:rsidR="00550066" w:rsidRPr="00657CB9">
        <w:rPr>
          <w:rFonts w:asciiTheme="minorHAnsi" w:hAnsiTheme="minorHAnsi" w:cs="Tahoma"/>
          <w:bCs/>
          <w:color w:val="FF0000"/>
          <w:sz w:val="22"/>
        </w:rPr>
        <w:t>201</w:t>
      </w:r>
      <w:r w:rsidR="00550066">
        <w:rPr>
          <w:rFonts w:asciiTheme="minorHAnsi" w:hAnsiTheme="minorHAnsi" w:cs="Tahoma"/>
          <w:bCs/>
          <w:color w:val="FF0000"/>
          <w:sz w:val="22"/>
        </w:rPr>
        <w:t>8</w:t>
      </w:r>
      <w:r w:rsidR="00916654" w:rsidRPr="00657CB9">
        <w:rPr>
          <w:rFonts w:asciiTheme="minorHAnsi" w:hAnsiTheme="minorHAnsi" w:cs="Tahoma"/>
          <w:bCs/>
          <w:color w:val="FF0000"/>
          <w:sz w:val="22"/>
        </w:rPr>
        <w:t xml:space="preserve">. </w:t>
      </w:r>
      <w:r w:rsidR="00CA44F0" w:rsidRPr="00657CB9">
        <w:rPr>
          <w:rFonts w:asciiTheme="minorHAnsi" w:hAnsiTheme="minorHAnsi" w:cs="Tahoma"/>
          <w:bCs/>
          <w:sz w:val="22"/>
        </w:rPr>
        <w:t xml:space="preserve">Latest </w:t>
      </w:r>
      <w:r w:rsidR="007A4E7E" w:rsidRPr="00657CB9">
        <w:rPr>
          <w:rFonts w:asciiTheme="minorHAnsi" w:hAnsiTheme="minorHAnsi" w:cs="Tahoma"/>
          <w:bCs/>
          <w:sz w:val="22"/>
        </w:rPr>
        <w:t xml:space="preserve">alcohol </w:t>
      </w:r>
      <w:r w:rsidR="00CA44F0" w:rsidRPr="00657CB9">
        <w:rPr>
          <w:rFonts w:asciiTheme="minorHAnsi" w:hAnsiTheme="minorHAnsi" w:cs="Tahoma"/>
          <w:bCs/>
          <w:sz w:val="22"/>
        </w:rPr>
        <w:t>treatment figures from the Health Research</w:t>
      </w:r>
      <w:r w:rsidR="00CA44F0">
        <w:rPr>
          <w:rFonts w:asciiTheme="minorHAnsi" w:hAnsiTheme="minorHAnsi" w:cs="Tahoma"/>
          <w:bCs/>
          <w:sz w:val="22"/>
        </w:rPr>
        <w:t xml:space="preserve"> Board </w:t>
      </w:r>
      <w:r w:rsidR="00EE3DDA">
        <w:rPr>
          <w:rFonts w:asciiTheme="minorHAnsi" w:hAnsiTheme="minorHAnsi" w:cs="Tahoma"/>
          <w:bCs/>
          <w:sz w:val="22"/>
        </w:rPr>
        <w:t xml:space="preserve">(HRB) </w:t>
      </w:r>
      <w:r w:rsidR="00CA44F0">
        <w:rPr>
          <w:rFonts w:asciiTheme="minorHAnsi" w:hAnsiTheme="minorHAnsi" w:cs="Tahoma"/>
          <w:bCs/>
          <w:sz w:val="22"/>
        </w:rPr>
        <w:t xml:space="preserve">show </w:t>
      </w:r>
      <w:r w:rsidR="00043116">
        <w:rPr>
          <w:rFonts w:asciiTheme="minorHAnsi" w:hAnsiTheme="minorHAnsi" w:cs="Tahoma"/>
          <w:bCs/>
          <w:sz w:val="22"/>
        </w:rPr>
        <w:t>53,763</w:t>
      </w:r>
      <w:r w:rsidR="00CA44F0">
        <w:rPr>
          <w:rFonts w:asciiTheme="minorHAnsi" w:hAnsiTheme="minorHAnsi" w:cs="Tahoma"/>
          <w:bCs/>
          <w:sz w:val="22"/>
        </w:rPr>
        <w:t xml:space="preserve"> cases were treated for problem </w:t>
      </w:r>
      <w:r w:rsidR="007A4E7E">
        <w:rPr>
          <w:rFonts w:asciiTheme="minorHAnsi" w:hAnsiTheme="minorHAnsi" w:cs="Tahoma"/>
          <w:bCs/>
          <w:sz w:val="22"/>
        </w:rPr>
        <w:t xml:space="preserve">alcohol </w:t>
      </w:r>
      <w:r w:rsidR="00CA44F0">
        <w:rPr>
          <w:rFonts w:asciiTheme="minorHAnsi" w:hAnsiTheme="minorHAnsi" w:cs="Tahoma"/>
          <w:bCs/>
          <w:sz w:val="22"/>
        </w:rPr>
        <w:t>use in Ireland between 20</w:t>
      </w:r>
      <w:r w:rsidR="00043116">
        <w:rPr>
          <w:rFonts w:asciiTheme="minorHAnsi" w:hAnsiTheme="minorHAnsi" w:cs="Tahoma"/>
          <w:bCs/>
          <w:sz w:val="22"/>
        </w:rPr>
        <w:t>10</w:t>
      </w:r>
      <w:r w:rsidR="00CA44F0">
        <w:rPr>
          <w:rFonts w:asciiTheme="minorHAnsi" w:hAnsiTheme="minorHAnsi" w:cs="Tahoma"/>
          <w:bCs/>
          <w:sz w:val="22"/>
        </w:rPr>
        <w:t xml:space="preserve"> and 201</w:t>
      </w:r>
      <w:r w:rsidR="00043116">
        <w:rPr>
          <w:rFonts w:asciiTheme="minorHAnsi" w:hAnsiTheme="minorHAnsi" w:cs="Tahoma"/>
          <w:bCs/>
          <w:sz w:val="22"/>
        </w:rPr>
        <w:t>6</w:t>
      </w:r>
      <w:r w:rsidR="00661359">
        <w:rPr>
          <w:rFonts w:asciiTheme="minorHAnsi" w:hAnsiTheme="minorHAnsi" w:cs="Tahoma"/>
          <w:bCs/>
          <w:sz w:val="22"/>
        </w:rPr>
        <w:t xml:space="preserve">. </w:t>
      </w:r>
      <w:r w:rsidR="00043116">
        <w:rPr>
          <w:rFonts w:asciiTheme="minorHAnsi" w:hAnsiTheme="minorHAnsi" w:cs="Tahoma"/>
          <w:bCs/>
          <w:sz w:val="22"/>
        </w:rPr>
        <w:t>There were 7,643</w:t>
      </w:r>
      <w:r w:rsidR="00F456F1">
        <w:rPr>
          <w:rFonts w:asciiTheme="minorHAnsi" w:hAnsiTheme="minorHAnsi" w:cs="Tahoma"/>
          <w:bCs/>
          <w:sz w:val="22"/>
        </w:rPr>
        <w:t xml:space="preserve"> </w:t>
      </w:r>
      <w:r w:rsidR="00043116">
        <w:rPr>
          <w:rFonts w:asciiTheme="minorHAnsi" w:hAnsiTheme="minorHAnsi" w:cs="Tahoma"/>
          <w:bCs/>
          <w:sz w:val="22"/>
        </w:rPr>
        <w:t>t</w:t>
      </w:r>
      <w:r w:rsidR="00661359">
        <w:rPr>
          <w:rFonts w:asciiTheme="minorHAnsi" w:hAnsiTheme="minorHAnsi" w:cs="Tahoma"/>
          <w:bCs/>
          <w:sz w:val="22"/>
        </w:rPr>
        <w:t>reated cases</w:t>
      </w:r>
      <w:r w:rsidR="00CA44F0">
        <w:rPr>
          <w:rFonts w:asciiTheme="minorHAnsi" w:hAnsiTheme="minorHAnsi" w:cs="Tahoma"/>
          <w:bCs/>
          <w:sz w:val="22"/>
        </w:rPr>
        <w:t xml:space="preserve"> </w:t>
      </w:r>
      <w:r w:rsidR="00F456F1">
        <w:rPr>
          <w:rFonts w:asciiTheme="minorHAnsi" w:hAnsiTheme="minorHAnsi" w:cs="Tahoma"/>
          <w:bCs/>
          <w:sz w:val="22"/>
        </w:rPr>
        <w:t>during</w:t>
      </w:r>
      <w:r w:rsidR="0087170F">
        <w:rPr>
          <w:rFonts w:asciiTheme="minorHAnsi" w:hAnsiTheme="minorHAnsi" w:cs="Tahoma"/>
          <w:bCs/>
          <w:sz w:val="22"/>
        </w:rPr>
        <w:t xml:space="preserve"> 201</w:t>
      </w:r>
      <w:r w:rsidR="00043116">
        <w:rPr>
          <w:rFonts w:asciiTheme="minorHAnsi" w:hAnsiTheme="minorHAnsi" w:cs="Tahoma"/>
          <w:bCs/>
          <w:sz w:val="22"/>
        </w:rPr>
        <w:t>6</w:t>
      </w:r>
      <w:r w:rsidR="00CA44F0">
        <w:rPr>
          <w:rFonts w:asciiTheme="minorHAnsi" w:hAnsiTheme="minorHAnsi" w:cs="Tahoma"/>
          <w:bCs/>
          <w:sz w:val="22"/>
        </w:rPr>
        <w:t xml:space="preserve">. </w:t>
      </w:r>
    </w:p>
    <w:p w:rsidR="00460498" w:rsidRDefault="00460498" w:rsidP="00B55575">
      <w:pPr>
        <w:pStyle w:val="NormalWeb"/>
        <w:spacing w:before="0" w:beforeAutospacing="0" w:after="0" w:afterAutospacing="0" w:line="276" w:lineRule="auto"/>
        <w:rPr>
          <w:rFonts w:asciiTheme="minorHAnsi" w:hAnsiTheme="minorHAnsi" w:cs="Tahoma"/>
          <w:bCs/>
          <w:sz w:val="22"/>
        </w:rPr>
      </w:pPr>
    </w:p>
    <w:p w:rsidR="00950ABE" w:rsidRDefault="00950ABE" w:rsidP="00950ABE">
      <w:r>
        <w:t>According to Darrin Morrissey, Chief Executive at the Health Research Board,</w:t>
      </w:r>
    </w:p>
    <w:p w:rsidR="00950ABE" w:rsidRPr="00950ABE" w:rsidRDefault="00950ABE" w:rsidP="000E2A46">
      <w:r>
        <w:t xml:space="preserve">‘Alcohol remains the main problem drug that people </w:t>
      </w:r>
      <w:r w:rsidR="005E2DE1">
        <w:t xml:space="preserve">enter </w:t>
      </w:r>
      <w:r>
        <w:t>treatment for in Ireland. The trends outlined in this report provide good evidence to inform policy and plan services for alcohol treatment.’</w:t>
      </w:r>
    </w:p>
    <w:p w:rsidR="00B563F4" w:rsidRDefault="00CA44F0" w:rsidP="00B55575">
      <w:pPr>
        <w:pStyle w:val="NormalWeb"/>
        <w:spacing w:before="0" w:beforeAutospacing="0" w:after="0" w:afterAutospacing="0" w:line="276" w:lineRule="auto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sz w:val="22"/>
        </w:rPr>
        <w:t xml:space="preserve">Commenting on the trends </w:t>
      </w:r>
      <w:r w:rsidR="002D2F46">
        <w:rPr>
          <w:rFonts w:asciiTheme="minorHAnsi" w:hAnsiTheme="minorHAnsi" w:cs="Tahoma"/>
          <w:bCs/>
          <w:sz w:val="22"/>
        </w:rPr>
        <w:t>over time</w:t>
      </w:r>
      <w:r w:rsidR="000706AE">
        <w:rPr>
          <w:rFonts w:asciiTheme="minorHAnsi" w:hAnsiTheme="minorHAnsi" w:cs="Tahoma"/>
          <w:bCs/>
          <w:sz w:val="22"/>
        </w:rPr>
        <w:t>,</w:t>
      </w:r>
      <w:r w:rsidR="005E2DE1">
        <w:rPr>
          <w:rFonts w:asciiTheme="minorHAnsi" w:hAnsiTheme="minorHAnsi" w:cs="Tahoma"/>
          <w:bCs/>
          <w:sz w:val="22"/>
        </w:rPr>
        <w:t xml:space="preserve"> which </w:t>
      </w:r>
      <w:proofErr w:type="gramStart"/>
      <w:r w:rsidR="005E2DE1">
        <w:rPr>
          <w:rFonts w:asciiTheme="minorHAnsi" w:hAnsiTheme="minorHAnsi" w:cs="Tahoma"/>
          <w:bCs/>
          <w:sz w:val="22"/>
        </w:rPr>
        <w:t>are</w:t>
      </w:r>
      <w:proofErr w:type="gramEnd"/>
      <w:r w:rsidR="005E2DE1">
        <w:rPr>
          <w:rFonts w:asciiTheme="minorHAnsi" w:hAnsiTheme="minorHAnsi" w:cs="Tahoma"/>
          <w:bCs/>
          <w:sz w:val="22"/>
        </w:rPr>
        <w:t xml:space="preserve"> based on figures from the National Drug Treatment Reporting System</w:t>
      </w:r>
      <w:r>
        <w:rPr>
          <w:rFonts w:asciiTheme="minorHAnsi" w:hAnsiTheme="minorHAnsi" w:cs="Tahoma"/>
          <w:bCs/>
          <w:sz w:val="22"/>
        </w:rPr>
        <w:t>, Dr Suzi Lyons</w:t>
      </w:r>
      <w:r w:rsidR="002D2F46">
        <w:rPr>
          <w:rFonts w:asciiTheme="minorHAnsi" w:hAnsiTheme="minorHAnsi" w:cs="Tahoma"/>
          <w:bCs/>
          <w:sz w:val="22"/>
        </w:rPr>
        <w:t>, Senior Researcher at the HRB</w:t>
      </w:r>
      <w:r w:rsidR="00EE3DDA">
        <w:rPr>
          <w:rFonts w:asciiTheme="minorHAnsi" w:hAnsiTheme="minorHAnsi" w:cs="Tahoma"/>
          <w:bCs/>
          <w:sz w:val="22"/>
        </w:rPr>
        <w:t xml:space="preserve"> said</w:t>
      </w:r>
      <w:r w:rsidR="00FA2FEF">
        <w:rPr>
          <w:rFonts w:asciiTheme="minorHAnsi" w:hAnsiTheme="minorHAnsi" w:cs="Tahoma"/>
          <w:bCs/>
          <w:sz w:val="22"/>
        </w:rPr>
        <w:t>;</w:t>
      </w:r>
    </w:p>
    <w:p w:rsidR="001B65D7" w:rsidRDefault="00B563F4" w:rsidP="00B55575">
      <w:pPr>
        <w:pStyle w:val="NormalWeb"/>
        <w:spacing w:before="0" w:beforeAutospacing="0" w:after="0" w:afterAutospacing="0" w:line="276" w:lineRule="auto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sz w:val="22"/>
        </w:rPr>
        <w:t>‘</w:t>
      </w:r>
      <w:r w:rsidR="001B65D7">
        <w:rPr>
          <w:rFonts w:asciiTheme="minorHAnsi" w:hAnsiTheme="minorHAnsi" w:cs="Tahoma"/>
          <w:bCs/>
          <w:sz w:val="22"/>
        </w:rPr>
        <w:t>During 201</w:t>
      </w:r>
      <w:r w:rsidR="00043116">
        <w:rPr>
          <w:rFonts w:asciiTheme="minorHAnsi" w:hAnsiTheme="minorHAnsi" w:cs="Tahoma"/>
          <w:bCs/>
          <w:sz w:val="22"/>
        </w:rPr>
        <w:t>6</w:t>
      </w:r>
      <w:r w:rsidR="001B65D7">
        <w:rPr>
          <w:rFonts w:asciiTheme="minorHAnsi" w:hAnsiTheme="minorHAnsi" w:cs="Tahoma"/>
          <w:bCs/>
          <w:sz w:val="22"/>
        </w:rPr>
        <w:t>, 7,6</w:t>
      </w:r>
      <w:r w:rsidR="00043116">
        <w:rPr>
          <w:rFonts w:asciiTheme="minorHAnsi" w:hAnsiTheme="minorHAnsi" w:cs="Tahoma"/>
          <w:bCs/>
          <w:sz w:val="22"/>
        </w:rPr>
        <w:t>43</w:t>
      </w:r>
      <w:r w:rsidR="001B65D7">
        <w:rPr>
          <w:rFonts w:asciiTheme="minorHAnsi" w:hAnsiTheme="minorHAnsi" w:cs="Tahoma"/>
          <w:bCs/>
          <w:sz w:val="22"/>
        </w:rPr>
        <w:t xml:space="preserve"> </w:t>
      </w:r>
      <w:r w:rsidR="00BC37E1">
        <w:rPr>
          <w:rFonts w:asciiTheme="minorHAnsi" w:hAnsiTheme="minorHAnsi" w:cs="Tahoma"/>
          <w:bCs/>
          <w:sz w:val="22"/>
        </w:rPr>
        <w:t xml:space="preserve">cases </w:t>
      </w:r>
      <w:r w:rsidR="005E2DE1">
        <w:rPr>
          <w:rFonts w:asciiTheme="minorHAnsi" w:hAnsiTheme="minorHAnsi" w:cs="Tahoma"/>
          <w:bCs/>
          <w:sz w:val="22"/>
        </w:rPr>
        <w:t>entered treatment</w:t>
      </w:r>
      <w:r w:rsidR="00BC37E1">
        <w:rPr>
          <w:rFonts w:asciiTheme="minorHAnsi" w:hAnsiTheme="minorHAnsi" w:cs="Tahoma"/>
          <w:bCs/>
          <w:sz w:val="22"/>
        </w:rPr>
        <w:t xml:space="preserve"> with </w:t>
      </w:r>
      <w:r w:rsidR="001B65D7">
        <w:rPr>
          <w:rFonts w:asciiTheme="minorHAnsi" w:hAnsiTheme="minorHAnsi" w:cs="Tahoma"/>
          <w:bCs/>
          <w:sz w:val="22"/>
        </w:rPr>
        <w:t>alcohol as a main problem drug</w:t>
      </w:r>
      <w:r w:rsidR="00BC37E1">
        <w:rPr>
          <w:rFonts w:asciiTheme="minorHAnsi" w:hAnsiTheme="minorHAnsi" w:cs="Tahoma"/>
          <w:bCs/>
          <w:sz w:val="22"/>
        </w:rPr>
        <w:t>. This compares to</w:t>
      </w:r>
      <w:r w:rsidR="001B65D7">
        <w:rPr>
          <w:rFonts w:asciiTheme="minorHAnsi" w:hAnsiTheme="minorHAnsi" w:cs="Tahoma"/>
          <w:bCs/>
          <w:sz w:val="22"/>
        </w:rPr>
        <w:t xml:space="preserve"> 4,</w:t>
      </w:r>
      <w:r w:rsidR="00F456F1">
        <w:rPr>
          <w:rFonts w:asciiTheme="minorHAnsi" w:hAnsiTheme="minorHAnsi" w:cs="Tahoma"/>
          <w:bCs/>
          <w:sz w:val="22"/>
        </w:rPr>
        <w:t>341</w:t>
      </w:r>
      <w:r w:rsidR="001B65D7">
        <w:rPr>
          <w:rFonts w:asciiTheme="minorHAnsi" w:hAnsiTheme="minorHAnsi" w:cs="Tahoma"/>
          <w:bCs/>
          <w:sz w:val="22"/>
        </w:rPr>
        <w:t xml:space="preserve"> </w:t>
      </w:r>
      <w:r w:rsidR="00BC37E1">
        <w:rPr>
          <w:rFonts w:asciiTheme="minorHAnsi" w:hAnsiTheme="minorHAnsi" w:cs="Tahoma"/>
          <w:bCs/>
          <w:sz w:val="22"/>
        </w:rPr>
        <w:t xml:space="preserve">cases </w:t>
      </w:r>
      <w:r w:rsidR="001B65D7">
        <w:rPr>
          <w:rFonts w:asciiTheme="minorHAnsi" w:hAnsiTheme="minorHAnsi" w:cs="Tahoma"/>
          <w:bCs/>
          <w:sz w:val="22"/>
        </w:rPr>
        <w:t>for opiates and 2,</w:t>
      </w:r>
      <w:r w:rsidR="00F456F1">
        <w:rPr>
          <w:rFonts w:asciiTheme="minorHAnsi" w:hAnsiTheme="minorHAnsi" w:cs="Tahoma"/>
          <w:bCs/>
          <w:sz w:val="22"/>
        </w:rPr>
        <w:t xml:space="preserve">439 </w:t>
      </w:r>
      <w:r w:rsidR="00BC37E1">
        <w:rPr>
          <w:rFonts w:asciiTheme="minorHAnsi" w:hAnsiTheme="minorHAnsi" w:cs="Tahoma"/>
          <w:bCs/>
          <w:sz w:val="22"/>
        </w:rPr>
        <w:t xml:space="preserve">cases </w:t>
      </w:r>
      <w:r w:rsidR="001B65D7">
        <w:rPr>
          <w:rFonts w:asciiTheme="minorHAnsi" w:hAnsiTheme="minorHAnsi" w:cs="Tahoma"/>
          <w:bCs/>
          <w:sz w:val="22"/>
        </w:rPr>
        <w:t>for cannabis.</w:t>
      </w:r>
      <w:r w:rsidR="00B55575">
        <w:rPr>
          <w:rFonts w:asciiTheme="minorHAnsi" w:hAnsiTheme="minorHAnsi" w:cs="Tahoma"/>
          <w:bCs/>
          <w:sz w:val="22"/>
        </w:rPr>
        <w:t>’</w:t>
      </w:r>
    </w:p>
    <w:p w:rsidR="001B65D7" w:rsidRDefault="001B65D7" w:rsidP="00B55575">
      <w:pPr>
        <w:pStyle w:val="NormalWeb"/>
        <w:spacing w:before="0" w:beforeAutospacing="0" w:after="0" w:afterAutospacing="0" w:line="276" w:lineRule="auto"/>
        <w:rPr>
          <w:rFonts w:asciiTheme="minorHAnsi" w:hAnsiTheme="minorHAnsi" w:cs="Tahoma"/>
          <w:bCs/>
          <w:sz w:val="22"/>
        </w:rPr>
      </w:pPr>
    </w:p>
    <w:p w:rsidR="00B563F4" w:rsidRDefault="001B65D7" w:rsidP="00B55575">
      <w:pPr>
        <w:pStyle w:val="NormalWeb"/>
        <w:spacing w:before="0" w:beforeAutospacing="0" w:after="0" w:afterAutospacing="0" w:line="276" w:lineRule="auto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sz w:val="22"/>
        </w:rPr>
        <w:t>‘</w:t>
      </w:r>
      <w:r w:rsidR="00043116">
        <w:rPr>
          <w:rFonts w:asciiTheme="minorHAnsi" w:hAnsiTheme="minorHAnsi" w:cs="Tahoma"/>
          <w:bCs/>
          <w:sz w:val="22"/>
        </w:rPr>
        <w:t>The</w:t>
      </w:r>
      <w:r w:rsidR="009770C3">
        <w:rPr>
          <w:rFonts w:asciiTheme="minorHAnsi" w:hAnsiTheme="minorHAnsi" w:cs="Tahoma"/>
          <w:bCs/>
          <w:sz w:val="22"/>
        </w:rPr>
        <w:t xml:space="preserve"> number of cases seeking treatment for alcohol as their main problem drug</w:t>
      </w:r>
      <w:r w:rsidR="00043116">
        <w:rPr>
          <w:rFonts w:asciiTheme="minorHAnsi" w:hAnsiTheme="minorHAnsi" w:cs="Tahoma"/>
          <w:bCs/>
          <w:sz w:val="22"/>
        </w:rPr>
        <w:t xml:space="preserve"> has plateaued in the last four years</w:t>
      </w:r>
      <w:r w:rsidR="003D59DF">
        <w:rPr>
          <w:rFonts w:asciiTheme="minorHAnsi" w:hAnsiTheme="minorHAnsi" w:cs="Tahoma"/>
          <w:bCs/>
          <w:sz w:val="22"/>
        </w:rPr>
        <w:t xml:space="preserve">. This could be the result of </w:t>
      </w:r>
      <w:r w:rsidR="009770C3">
        <w:rPr>
          <w:rFonts w:asciiTheme="minorHAnsi" w:hAnsiTheme="minorHAnsi" w:cs="Tahoma"/>
          <w:bCs/>
          <w:sz w:val="22"/>
        </w:rPr>
        <w:t>a real decrease in number</w:t>
      </w:r>
      <w:r w:rsidR="006B0F0B">
        <w:rPr>
          <w:rFonts w:asciiTheme="minorHAnsi" w:hAnsiTheme="minorHAnsi" w:cs="Tahoma"/>
          <w:bCs/>
          <w:sz w:val="22"/>
        </w:rPr>
        <w:t>s</w:t>
      </w:r>
      <w:r w:rsidR="009770C3">
        <w:rPr>
          <w:rFonts w:asciiTheme="minorHAnsi" w:hAnsiTheme="minorHAnsi" w:cs="Tahoma"/>
          <w:bCs/>
          <w:sz w:val="22"/>
        </w:rPr>
        <w:t xml:space="preserve"> seeking treatment, </w:t>
      </w:r>
      <w:r w:rsidR="00950ABE">
        <w:rPr>
          <w:rFonts w:asciiTheme="minorHAnsi" w:hAnsiTheme="minorHAnsi" w:cs="Tahoma"/>
          <w:bCs/>
          <w:sz w:val="22"/>
        </w:rPr>
        <w:t xml:space="preserve"> the number of submissions to the</w:t>
      </w:r>
      <w:r w:rsidR="00043116">
        <w:rPr>
          <w:rFonts w:asciiTheme="minorHAnsi" w:hAnsiTheme="minorHAnsi" w:cs="Tahoma"/>
          <w:bCs/>
          <w:sz w:val="22"/>
        </w:rPr>
        <w:t xml:space="preserve"> reporting system,  </w:t>
      </w:r>
      <w:r w:rsidR="006B0F0B">
        <w:rPr>
          <w:rFonts w:asciiTheme="minorHAnsi" w:hAnsiTheme="minorHAnsi" w:cs="Tahoma"/>
          <w:bCs/>
          <w:sz w:val="22"/>
        </w:rPr>
        <w:t xml:space="preserve">availability of services, </w:t>
      </w:r>
      <w:r w:rsidR="000E13B1">
        <w:rPr>
          <w:rFonts w:asciiTheme="minorHAnsi" w:hAnsiTheme="minorHAnsi" w:cs="Tahoma"/>
          <w:bCs/>
          <w:sz w:val="22"/>
        </w:rPr>
        <w:t>or</w:t>
      </w:r>
      <w:r w:rsidR="009770C3">
        <w:rPr>
          <w:rFonts w:asciiTheme="minorHAnsi" w:hAnsiTheme="minorHAnsi" w:cs="Tahoma"/>
          <w:bCs/>
          <w:sz w:val="22"/>
        </w:rPr>
        <w:t xml:space="preserve"> </w:t>
      </w:r>
      <w:r w:rsidR="000E13B1">
        <w:rPr>
          <w:rFonts w:asciiTheme="minorHAnsi" w:hAnsiTheme="minorHAnsi" w:cs="Tahoma"/>
          <w:bCs/>
          <w:sz w:val="22"/>
        </w:rPr>
        <w:t>a combination of these factors</w:t>
      </w:r>
      <w:r w:rsidR="00801DD0">
        <w:rPr>
          <w:rFonts w:asciiTheme="minorHAnsi" w:hAnsiTheme="minorHAnsi" w:cs="Tahoma"/>
          <w:bCs/>
          <w:sz w:val="22"/>
        </w:rPr>
        <w:t>.</w:t>
      </w:r>
      <w:r w:rsidR="00B55575">
        <w:rPr>
          <w:rFonts w:asciiTheme="minorHAnsi" w:hAnsiTheme="minorHAnsi" w:cs="Tahoma"/>
          <w:bCs/>
          <w:sz w:val="22"/>
        </w:rPr>
        <w:t>’</w:t>
      </w:r>
    </w:p>
    <w:p w:rsidR="003D59DF" w:rsidRDefault="003D59DF" w:rsidP="00B55575">
      <w:pPr>
        <w:pStyle w:val="NormalWeb"/>
        <w:spacing w:before="0" w:beforeAutospacing="0" w:after="0" w:afterAutospacing="0" w:line="276" w:lineRule="auto"/>
        <w:rPr>
          <w:rFonts w:asciiTheme="minorHAnsi" w:hAnsiTheme="minorHAnsi" w:cs="Tahoma"/>
          <w:bCs/>
          <w:sz w:val="22"/>
        </w:rPr>
      </w:pPr>
    </w:p>
    <w:p w:rsidR="006657EC" w:rsidRDefault="001B65D7" w:rsidP="00B55575">
      <w:pPr>
        <w:pStyle w:val="NormalWeb"/>
        <w:spacing w:before="0" w:beforeAutospacing="0" w:after="0" w:afterAutospacing="0" w:line="276" w:lineRule="auto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sz w:val="22"/>
        </w:rPr>
        <w:t>‘</w:t>
      </w:r>
      <w:r w:rsidR="00AF73AF">
        <w:rPr>
          <w:rFonts w:asciiTheme="minorHAnsi" w:hAnsiTheme="minorHAnsi" w:cs="Tahoma"/>
          <w:bCs/>
          <w:sz w:val="22"/>
        </w:rPr>
        <w:t xml:space="preserve">The proportion of cases </w:t>
      </w:r>
      <w:r w:rsidR="001B40A9">
        <w:rPr>
          <w:rFonts w:asciiTheme="minorHAnsi" w:hAnsiTheme="minorHAnsi" w:cs="Tahoma"/>
          <w:bCs/>
          <w:sz w:val="22"/>
        </w:rPr>
        <w:t xml:space="preserve">returning to treatment </w:t>
      </w:r>
      <w:r w:rsidR="00AF73AF">
        <w:rPr>
          <w:rFonts w:asciiTheme="minorHAnsi" w:hAnsiTheme="minorHAnsi" w:cs="Tahoma"/>
          <w:bCs/>
          <w:sz w:val="22"/>
        </w:rPr>
        <w:t>has increased from 46</w:t>
      </w:r>
      <w:r w:rsidR="000E377F">
        <w:rPr>
          <w:rFonts w:asciiTheme="minorHAnsi" w:hAnsiTheme="minorHAnsi" w:cs="Tahoma"/>
          <w:bCs/>
          <w:sz w:val="22"/>
        </w:rPr>
        <w:t>%</w:t>
      </w:r>
      <w:r w:rsidR="00AF73AF">
        <w:rPr>
          <w:rFonts w:asciiTheme="minorHAnsi" w:hAnsiTheme="minorHAnsi" w:cs="Tahoma"/>
          <w:bCs/>
          <w:sz w:val="22"/>
        </w:rPr>
        <w:t xml:space="preserve"> to </w:t>
      </w:r>
      <w:r w:rsidR="003B0F21">
        <w:rPr>
          <w:rFonts w:asciiTheme="minorHAnsi" w:hAnsiTheme="minorHAnsi" w:cs="Tahoma"/>
          <w:bCs/>
          <w:sz w:val="22"/>
        </w:rPr>
        <w:t>50</w:t>
      </w:r>
      <w:r w:rsidR="00AF73AF">
        <w:rPr>
          <w:rFonts w:asciiTheme="minorHAnsi" w:hAnsiTheme="minorHAnsi" w:cs="Tahoma"/>
          <w:bCs/>
          <w:sz w:val="22"/>
        </w:rPr>
        <w:t xml:space="preserve">% of cases treated, pointing to the </w:t>
      </w:r>
      <w:r w:rsidR="001B40A9">
        <w:rPr>
          <w:rFonts w:asciiTheme="minorHAnsi" w:hAnsiTheme="minorHAnsi" w:cs="Tahoma"/>
          <w:bCs/>
          <w:sz w:val="22"/>
        </w:rPr>
        <w:t xml:space="preserve">chronic </w:t>
      </w:r>
      <w:r w:rsidR="00AF73AF">
        <w:rPr>
          <w:rFonts w:asciiTheme="minorHAnsi" w:hAnsiTheme="minorHAnsi" w:cs="Tahoma"/>
          <w:bCs/>
          <w:sz w:val="22"/>
        </w:rPr>
        <w:t xml:space="preserve">nature of addiction. </w:t>
      </w:r>
      <w:r w:rsidR="003D59DF">
        <w:rPr>
          <w:rFonts w:asciiTheme="minorHAnsi" w:hAnsiTheme="minorHAnsi" w:cs="Tahoma"/>
          <w:bCs/>
          <w:sz w:val="22"/>
        </w:rPr>
        <w:t>The proportion of new cases</w:t>
      </w:r>
      <w:r w:rsidR="006657EC">
        <w:rPr>
          <w:rFonts w:asciiTheme="minorHAnsi" w:hAnsiTheme="minorHAnsi" w:cs="Tahoma"/>
          <w:bCs/>
          <w:sz w:val="22"/>
        </w:rPr>
        <w:t xml:space="preserve"> presenting for treatment</w:t>
      </w:r>
      <w:r w:rsidR="00A639A7">
        <w:rPr>
          <w:rFonts w:asciiTheme="minorHAnsi" w:hAnsiTheme="minorHAnsi" w:cs="Tahoma"/>
          <w:bCs/>
          <w:sz w:val="22"/>
        </w:rPr>
        <w:t xml:space="preserve"> has stabilised since 2012 at 48%. </w:t>
      </w:r>
      <w:r w:rsidR="003D59DF">
        <w:rPr>
          <w:rFonts w:asciiTheme="minorHAnsi" w:hAnsiTheme="minorHAnsi" w:cs="Tahoma"/>
          <w:bCs/>
          <w:sz w:val="22"/>
        </w:rPr>
        <w:t xml:space="preserve"> </w:t>
      </w:r>
    </w:p>
    <w:p w:rsidR="00A639A7" w:rsidRDefault="00A639A7" w:rsidP="00B55575">
      <w:pPr>
        <w:pStyle w:val="NormalWeb"/>
        <w:spacing w:before="0" w:beforeAutospacing="0" w:after="0" w:afterAutospacing="0" w:line="276" w:lineRule="auto"/>
        <w:rPr>
          <w:rFonts w:asciiTheme="minorHAnsi" w:hAnsiTheme="minorHAnsi" w:cs="Tahoma"/>
          <w:bCs/>
          <w:sz w:val="22"/>
        </w:rPr>
      </w:pPr>
    </w:p>
    <w:p w:rsidR="001F723A" w:rsidRDefault="00572949" w:rsidP="00B55575">
      <w:pPr>
        <w:pStyle w:val="NormalWeb"/>
        <w:spacing w:before="0" w:beforeAutospacing="0" w:after="0" w:afterAutospacing="0" w:line="276" w:lineRule="auto"/>
        <w:rPr>
          <w:rFonts w:asciiTheme="minorHAnsi" w:hAnsiTheme="minorHAnsi" w:cs="Tahoma"/>
          <w:bCs/>
          <w:sz w:val="22"/>
        </w:rPr>
      </w:pPr>
      <w:r>
        <w:rPr>
          <w:rFonts w:asciiTheme="minorHAnsi" w:hAnsiTheme="minorHAnsi" w:cs="Tahoma"/>
          <w:bCs/>
          <w:sz w:val="22"/>
        </w:rPr>
        <w:t>‘</w:t>
      </w:r>
      <w:r w:rsidR="006657EC">
        <w:rPr>
          <w:rFonts w:asciiTheme="minorHAnsi" w:hAnsiTheme="minorHAnsi" w:cs="Tahoma"/>
          <w:bCs/>
          <w:sz w:val="22"/>
        </w:rPr>
        <w:t>T</w:t>
      </w:r>
      <w:r w:rsidR="001F723A">
        <w:rPr>
          <w:rFonts w:asciiTheme="minorHAnsi" w:hAnsiTheme="minorHAnsi" w:cs="Tahoma"/>
          <w:bCs/>
          <w:sz w:val="22"/>
        </w:rPr>
        <w:t xml:space="preserve">here has been an increase in the number of </w:t>
      </w:r>
      <w:r w:rsidR="003D59DF">
        <w:rPr>
          <w:rFonts w:asciiTheme="minorHAnsi" w:hAnsiTheme="minorHAnsi" w:cs="Tahoma"/>
          <w:bCs/>
          <w:sz w:val="22"/>
        </w:rPr>
        <w:t>new ca</w:t>
      </w:r>
      <w:r w:rsidR="001F723A">
        <w:rPr>
          <w:rFonts w:asciiTheme="minorHAnsi" w:hAnsiTheme="minorHAnsi" w:cs="Tahoma"/>
          <w:bCs/>
          <w:sz w:val="22"/>
        </w:rPr>
        <w:t xml:space="preserve">ses </w:t>
      </w:r>
      <w:r w:rsidR="006B0F0B">
        <w:rPr>
          <w:rFonts w:asciiTheme="minorHAnsi" w:hAnsiTheme="minorHAnsi" w:cs="Tahoma"/>
          <w:bCs/>
          <w:sz w:val="22"/>
        </w:rPr>
        <w:t xml:space="preserve">who were </w:t>
      </w:r>
      <w:r w:rsidR="00AF73AF">
        <w:rPr>
          <w:rFonts w:asciiTheme="minorHAnsi" w:hAnsiTheme="minorHAnsi" w:cs="Tahoma"/>
          <w:bCs/>
          <w:sz w:val="22"/>
        </w:rPr>
        <w:t>already</w:t>
      </w:r>
      <w:r w:rsidR="006B0F0B">
        <w:rPr>
          <w:rFonts w:asciiTheme="minorHAnsi" w:hAnsiTheme="minorHAnsi" w:cs="Tahoma"/>
          <w:bCs/>
          <w:sz w:val="22"/>
        </w:rPr>
        <w:t xml:space="preserve"> dependent* on alcohol when they present to treatment for the first time</w:t>
      </w:r>
      <w:r w:rsidR="001F723A">
        <w:rPr>
          <w:rFonts w:asciiTheme="minorHAnsi" w:hAnsiTheme="minorHAnsi" w:cs="Tahoma"/>
          <w:bCs/>
          <w:sz w:val="22"/>
        </w:rPr>
        <w:t xml:space="preserve">, from </w:t>
      </w:r>
      <w:r w:rsidR="00297DDC">
        <w:rPr>
          <w:rFonts w:asciiTheme="minorHAnsi" w:hAnsiTheme="minorHAnsi" w:cs="Tahoma"/>
          <w:bCs/>
          <w:sz w:val="22"/>
        </w:rPr>
        <w:t>56</w:t>
      </w:r>
      <w:r w:rsidR="001F723A">
        <w:rPr>
          <w:rFonts w:asciiTheme="minorHAnsi" w:hAnsiTheme="minorHAnsi" w:cs="Tahoma"/>
          <w:bCs/>
          <w:sz w:val="22"/>
        </w:rPr>
        <w:t>% in 20</w:t>
      </w:r>
      <w:r w:rsidR="00F456F1">
        <w:rPr>
          <w:rFonts w:asciiTheme="minorHAnsi" w:hAnsiTheme="minorHAnsi" w:cs="Tahoma"/>
          <w:bCs/>
          <w:sz w:val="22"/>
        </w:rPr>
        <w:t>10</w:t>
      </w:r>
      <w:r w:rsidR="001F723A">
        <w:rPr>
          <w:rFonts w:asciiTheme="minorHAnsi" w:hAnsiTheme="minorHAnsi" w:cs="Tahoma"/>
          <w:bCs/>
          <w:sz w:val="22"/>
        </w:rPr>
        <w:t xml:space="preserve"> to </w:t>
      </w:r>
      <w:r w:rsidR="00F456F1">
        <w:rPr>
          <w:rFonts w:asciiTheme="minorHAnsi" w:hAnsiTheme="minorHAnsi" w:cs="Tahoma"/>
          <w:bCs/>
          <w:sz w:val="22"/>
        </w:rPr>
        <w:t>6</w:t>
      </w:r>
      <w:r w:rsidR="00297DDC">
        <w:rPr>
          <w:rFonts w:asciiTheme="minorHAnsi" w:hAnsiTheme="minorHAnsi" w:cs="Tahoma"/>
          <w:bCs/>
          <w:sz w:val="22"/>
        </w:rPr>
        <w:t>0</w:t>
      </w:r>
      <w:r w:rsidR="001F723A">
        <w:rPr>
          <w:rFonts w:asciiTheme="minorHAnsi" w:hAnsiTheme="minorHAnsi" w:cs="Tahoma"/>
          <w:bCs/>
          <w:sz w:val="22"/>
        </w:rPr>
        <w:t>% in 201</w:t>
      </w:r>
      <w:r w:rsidR="00F456F1">
        <w:rPr>
          <w:rFonts w:asciiTheme="minorHAnsi" w:hAnsiTheme="minorHAnsi" w:cs="Tahoma"/>
          <w:bCs/>
          <w:sz w:val="22"/>
        </w:rPr>
        <w:t>6</w:t>
      </w:r>
      <w:r w:rsidR="001F723A">
        <w:rPr>
          <w:rFonts w:asciiTheme="minorHAnsi" w:hAnsiTheme="minorHAnsi" w:cs="Tahoma"/>
          <w:bCs/>
          <w:sz w:val="22"/>
        </w:rPr>
        <w:t xml:space="preserve">. </w:t>
      </w:r>
      <w:r w:rsidR="006B0F0B">
        <w:rPr>
          <w:rFonts w:asciiTheme="minorHAnsi" w:hAnsiTheme="minorHAnsi" w:cs="Tahoma"/>
          <w:bCs/>
          <w:sz w:val="22"/>
        </w:rPr>
        <w:t xml:space="preserve"> </w:t>
      </w:r>
      <w:r w:rsidR="0082053B">
        <w:rPr>
          <w:rFonts w:asciiTheme="minorHAnsi" w:hAnsiTheme="minorHAnsi" w:cs="Tahoma"/>
          <w:bCs/>
          <w:sz w:val="22"/>
        </w:rPr>
        <w:t xml:space="preserve">This </w:t>
      </w:r>
      <w:r w:rsidR="00AF73AF">
        <w:rPr>
          <w:rFonts w:asciiTheme="minorHAnsi" w:hAnsiTheme="minorHAnsi" w:cs="Tahoma"/>
          <w:bCs/>
          <w:sz w:val="22"/>
        </w:rPr>
        <w:t xml:space="preserve">means that more people are presenting when the problem is already severe and </w:t>
      </w:r>
      <w:r w:rsidR="0082053B">
        <w:rPr>
          <w:rFonts w:asciiTheme="minorHAnsi" w:hAnsiTheme="minorHAnsi" w:cs="Tahoma"/>
          <w:bCs/>
          <w:sz w:val="22"/>
        </w:rPr>
        <w:t>b</w:t>
      </w:r>
      <w:r w:rsidR="00550066">
        <w:rPr>
          <w:rFonts w:asciiTheme="minorHAnsi" w:hAnsiTheme="minorHAnsi" w:cs="Tahoma"/>
          <w:bCs/>
          <w:sz w:val="22"/>
        </w:rPr>
        <w:t xml:space="preserve">eing alcohol dependent can </w:t>
      </w:r>
      <w:r w:rsidR="006B0F0B">
        <w:rPr>
          <w:rFonts w:asciiTheme="minorHAnsi" w:hAnsiTheme="minorHAnsi" w:cs="Tahoma"/>
          <w:bCs/>
          <w:sz w:val="22"/>
        </w:rPr>
        <w:t>make recovery more difficult</w:t>
      </w:r>
      <w:r w:rsidR="007358AD">
        <w:rPr>
          <w:rFonts w:asciiTheme="minorHAnsi" w:hAnsiTheme="minorHAnsi" w:cs="Tahoma"/>
          <w:bCs/>
          <w:sz w:val="22"/>
        </w:rPr>
        <w:t>’, concluded Dr Lyons</w:t>
      </w:r>
      <w:r w:rsidR="001B40A9">
        <w:rPr>
          <w:rFonts w:asciiTheme="minorHAnsi" w:hAnsiTheme="minorHAnsi" w:cs="Tahoma"/>
          <w:bCs/>
          <w:sz w:val="22"/>
        </w:rPr>
        <w:t>.</w:t>
      </w:r>
      <w:r w:rsidR="001F723A">
        <w:rPr>
          <w:rFonts w:asciiTheme="minorHAnsi" w:hAnsiTheme="minorHAnsi" w:cs="Tahoma"/>
          <w:bCs/>
          <w:sz w:val="22"/>
        </w:rPr>
        <w:t xml:space="preserve"> </w:t>
      </w:r>
    </w:p>
    <w:p w:rsidR="003D59DF" w:rsidRDefault="003D59DF" w:rsidP="00B55575">
      <w:pPr>
        <w:spacing w:after="0"/>
        <w:rPr>
          <w:b/>
          <w:sz w:val="28"/>
        </w:rPr>
      </w:pPr>
    </w:p>
    <w:p w:rsidR="002755BC" w:rsidRDefault="0023213D" w:rsidP="002755BC">
      <w:pPr>
        <w:pStyle w:val="NBISubheadingAfter6pt"/>
        <w:spacing w:after="0" w:line="276" w:lineRule="auto"/>
        <w:rPr>
          <w:color w:val="auto"/>
          <w:sz w:val="24"/>
        </w:rPr>
      </w:pPr>
      <w:r w:rsidRPr="00901BD2">
        <w:t>K</w:t>
      </w:r>
      <w:r w:rsidR="00EE3DDA" w:rsidRPr="00901BD2">
        <w:t>ey findings</w:t>
      </w:r>
      <w:r w:rsidR="002755BC">
        <w:rPr>
          <w:b w:val="0"/>
        </w:rPr>
        <w:t xml:space="preserve"> in 2016</w:t>
      </w:r>
      <w:r w:rsidR="002755BC" w:rsidRPr="002755BC">
        <w:rPr>
          <w:color w:val="auto"/>
          <w:sz w:val="24"/>
        </w:rPr>
        <w:t xml:space="preserve"> </w:t>
      </w:r>
    </w:p>
    <w:p w:rsidR="002D2F46" w:rsidRPr="00901BD2" w:rsidRDefault="002755BC" w:rsidP="004C26AE">
      <w:pPr>
        <w:pStyle w:val="NBISubheadingAfter6pt"/>
        <w:spacing w:after="0" w:line="312" w:lineRule="auto"/>
      </w:pPr>
      <w:r w:rsidRPr="00657CB9">
        <w:rPr>
          <w:color w:val="auto"/>
          <w:sz w:val="24"/>
        </w:rPr>
        <w:t>Overview</w:t>
      </w:r>
      <w:bookmarkStart w:id="2" w:name="_GoBack"/>
      <w:bookmarkEnd w:id="2"/>
    </w:p>
    <w:p w:rsidR="0014751D" w:rsidRDefault="0014751D" w:rsidP="004C26AE">
      <w:pPr>
        <w:pStyle w:val="NBIMainBodyText"/>
        <w:numPr>
          <w:ilvl w:val="0"/>
          <w:numId w:val="10"/>
        </w:numPr>
        <w:spacing w:line="312" w:lineRule="auto"/>
        <w:ind w:left="0"/>
        <w:rPr>
          <w:rFonts w:cs="Tahoma"/>
          <w:i/>
          <w:color w:val="000000" w:themeColor="text1"/>
          <w:szCs w:val="20"/>
        </w:rPr>
      </w:pPr>
      <w:r>
        <w:rPr>
          <w:rFonts w:cs="Tahoma"/>
          <w:color w:val="000000" w:themeColor="text1"/>
          <w:szCs w:val="20"/>
        </w:rPr>
        <w:t>Between 20</w:t>
      </w:r>
      <w:r w:rsidR="005C50B9">
        <w:rPr>
          <w:rFonts w:cs="Tahoma"/>
          <w:color w:val="000000" w:themeColor="text1"/>
          <w:szCs w:val="20"/>
        </w:rPr>
        <w:t>10</w:t>
      </w:r>
      <w:r>
        <w:rPr>
          <w:rFonts w:cs="Tahoma"/>
          <w:color w:val="000000" w:themeColor="text1"/>
          <w:szCs w:val="20"/>
        </w:rPr>
        <w:t xml:space="preserve"> </w:t>
      </w:r>
      <w:r w:rsidR="009B28AA">
        <w:rPr>
          <w:rFonts w:cs="Tahoma"/>
          <w:color w:val="000000" w:themeColor="text1"/>
          <w:szCs w:val="20"/>
        </w:rPr>
        <w:t xml:space="preserve">and </w:t>
      </w:r>
      <w:r>
        <w:rPr>
          <w:rFonts w:cs="Tahoma"/>
          <w:color w:val="000000" w:themeColor="text1"/>
          <w:szCs w:val="20"/>
        </w:rPr>
        <w:t>201</w:t>
      </w:r>
      <w:r w:rsidR="005C50B9">
        <w:rPr>
          <w:rFonts w:cs="Tahoma"/>
          <w:color w:val="000000" w:themeColor="text1"/>
          <w:szCs w:val="20"/>
        </w:rPr>
        <w:t>6</w:t>
      </w:r>
      <w:r>
        <w:rPr>
          <w:rFonts w:cs="Tahoma"/>
          <w:color w:val="000000" w:themeColor="text1"/>
          <w:szCs w:val="20"/>
        </w:rPr>
        <w:t xml:space="preserve"> </w:t>
      </w:r>
      <w:r w:rsidRPr="002F6F63">
        <w:rPr>
          <w:rFonts w:cs="Tahoma"/>
          <w:color w:val="000000" w:themeColor="text1"/>
          <w:szCs w:val="20"/>
        </w:rPr>
        <w:t>5</w:t>
      </w:r>
      <w:r w:rsidR="005C50B9">
        <w:rPr>
          <w:rFonts w:cs="Tahoma"/>
          <w:color w:val="000000" w:themeColor="text1"/>
          <w:szCs w:val="20"/>
        </w:rPr>
        <w:t>3</w:t>
      </w:r>
      <w:r w:rsidRPr="002F6F63">
        <w:rPr>
          <w:rFonts w:cs="Tahoma"/>
          <w:color w:val="000000" w:themeColor="text1"/>
          <w:szCs w:val="20"/>
        </w:rPr>
        <w:t>,7</w:t>
      </w:r>
      <w:r w:rsidR="005C50B9">
        <w:rPr>
          <w:rFonts w:cs="Tahoma"/>
          <w:color w:val="000000" w:themeColor="text1"/>
          <w:szCs w:val="20"/>
        </w:rPr>
        <w:t>63</w:t>
      </w:r>
      <w:r>
        <w:rPr>
          <w:rFonts w:cs="Tahoma"/>
          <w:color w:val="000000" w:themeColor="text1"/>
          <w:szCs w:val="20"/>
        </w:rPr>
        <w:t xml:space="preserve"> </w:t>
      </w:r>
      <w:r w:rsidRPr="002F6F63">
        <w:rPr>
          <w:rFonts w:cs="Tahoma"/>
          <w:color w:val="000000" w:themeColor="text1"/>
          <w:szCs w:val="20"/>
        </w:rPr>
        <w:t xml:space="preserve">cases were treated for </w:t>
      </w:r>
      <w:r w:rsidRPr="009B28AA">
        <w:rPr>
          <w:rFonts w:cs="Tahoma"/>
          <w:color w:val="000000" w:themeColor="text1"/>
          <w:szCs w:val="20"/>
        </w:rPr>
        <w:t xml:space="preserve">problem </w:t>
      </w:r>
      <w:r w:rsidRPr="002F6F63">
        <w:rPr>
          <w:rFonts w:cs="Tahoma"/>
          <w:color w:val="000000" w:themeColor="text1"/>
          <w:szCs w:val="20"/>
        </w:rPr>
        <w:t>alcohol use</w:t>
      </w:r>
      <w:r w:rsidR="001B40A9">
        <w:rPr>
          <w:rFonts w:cs="Tahoma"/>
          <w:color w:val="000000" w:themeColor="text1"/>
          <w:szCs w:val="20"/>
        </w:rPr>
        <w:t>, with 7,643 cases during 2016</w:t>
      </w:r>
      <w:r w:rsidRPr="002F6F63">
        <w:rPr>
          <w:rFonts w:cs="Tahoma"/>
          <w:color w:val="000000" w:themeColor="text1"/>
          <w:szCs w:val="20"/>
        </w:rPr>
        <w:t>.</w:t>
      </w:r>
      <w:r w:rsidRPr="002F6F63">
        <w:rPr>
          <w:rFonts w:cs="Tahoma"/>
          <w:i/>
          <w:color w:val="000000" w:themeColor="text1"/>
          <w:szCs w:val="20"/>
        </w:rPr>
        <w:t xml:space="preserve"> </w:t>
      </w:r>
    </w:p>
    <w:p w:rsidR="00550066" w:rsidRDefault="0014751D" w:rsidP="001B40A9">
      <w:pPr>
        <w:pStyle w:val="NBIMainBodyText"/>
        <w:numPr>
          <w:ilvl w:val="0"/>
          <w:numId w:val="10"/>
        </w:numPr>
        <w:spacing w:line="312" w:lineRule="auto"/>
        <w:ind w:left="0"/>
        <w:rPr>
          <w:rFonts w:cs="Tahoma"/>
          <w:szCs w:val="20"/>
        </w:rPr>
      </w:pPr>
      <w:r w:rsidRPr="005C50B9">
        <w:rPr>
          <w:rFonts w:cs="Tahoma"/>
          <w:color w:val="000000" w:themeColor="text1"/>
          <w:szCs w:val="20"/>
        </w:rPr>
        <w:t xml:space="preserve">The number of cases </w:t>
      </w:r>
      <w:r w:rsidR="00550066">
        <w:rPr>
          <w:rFonts w:cs="Tahoma"/>
          <w:color w:val="000000" w:themeColor="text1"/>
          <w:szCs w:val="20"/>
        </w:rPr>
        <w:t xml:space="preserve">reported </w:t>
      </w:r>
      <w:r w:rsidR="001B40A9" w:rsidRPr="005C50B9">
        <w:rPr>
          <w:rFonts w:cs="Tahoma"/>
          <w:color w:val="000000" w:themeColor="text1"/>
          <w:szCs w:val="20"/>
        </w:rPr>
        <w:t xml:space="preserve">decreased </w:t>
      </w:r>
      <w:r w:rsidR="003E1116">
        <w:rPr>
          <w:color w:val="000000" w:themeColor="text1"/>
        </w:rPr>
        <w:t xml:space="preserve">from a peak of 8876 in 2011 to </w:t>
      </w:r>
      <w:r w:rsidR="008C1B85">
        <w:rPr>
          <w:color w:val="000000" w:themeColor="text1"/>
        </w:rPr>
        <w:t>7819</w:t>
      </w:r>
      <w:r w:rsidR="003E1116">
        <w:rPr>
          <w:color w:val="000000" w:themeColor="text1"/>
        </w:rPr>
        <w:t xml:space="preserve"> in 2013</w:t>
      </w:r>
      <w:r w:rsidR="00881605">
        <w:rPr>
          <w:color w:val="000000" w:themeColor="text1"/>
        </w:rPr>
        <w:t xml:space="preserve">, </w:t>
      </w:r>
      <w:r w:rsidR="003E1116">
        <w:rPr>
          <w:color w:val="000000" w:themeColor="text1"/>
        </w:rPr>
        <w:t xml:space="preserve">and </w:t>
      </w:r>
      <w:r w:rsidR="00881605">
        <w:rPr>
          <w:color w:val="000000" w:themeColor="text1"/>
        </w:rPr>
        <w:t>ha</w:t>
      </w:r>
      <w:r w:rsidR="00A639A7">
        <w:rPr>
          <w:color w:val="000000" w:themeColor="text1"/>
        </w:rPr>
        <w:t>ve</w:t>
      </w:r>
      <w:r w:rsidR="001B40A9">
        <w:rPr>
          <w:color w:val="000000" w:themeColor="text1"/>
        </w:rPr>
        <w:t xml:space="preserve"> plateaued since</w:t>
      </w:r>
      <w:r w:rsidR="00881605">
        <w:rPr>
          <w:color w:val="000000" w:themeColor="text1"/>
        </w:rPr>
        <w:t xml:space="preserve"> then</w:t>
      </w:r>
      <w:r w:rsidR="001B40A9">
        <w:rPr>
          <w:color w:val="000000" w:themeColor="text1"/>
        </w:rPr>
        <w:t>.</w:t>
      </w:r>
      <w:r w:rsidR="001B40A9" w:rsidRPr="005C50B9">
        <w:rPr>
          <w:color w:val="000000" w:themeColor="text1"/>
        </w:rPr>
        <w:t xml:space="preserve">  </w:t>
      </w:r>
    </w:p>
    <w:p w:rsidR="00550066" w:rsidRDefault="00550066" w:rsidP="004C26AE">
      <w:pPr>
        <w:pStyle w:val="NBIMainBodyText"/>
        <w:numPr>
          <w:ilvl w:val="0"/>
          <w:numId w:val="10"/>
        </w:numPr>
        <w:spacing w:line="312" w:lineRule="auto"/>
        <w:ind w:left="0"/>
        <w:rPr>
          <w:rFonts w:cs="Tahoma"/>
          <w:szCs w:val="20"/>
        </w:rPr>
      </w:pPr>
      <w:r>
        <w:rPr>
          <w:rFonts w:cs="Tahoma"/>
          <w:szCs w:val="20"/>
        </w:rPr>
        <w:t>The proportion of cases of who were previously treated has risen</w:t>
      </w:r>
      <w:r w:rsidR="00881605">
        <w:rPr>
          <w:rFonts w:cs="Tahoma"/>
          <w:szCs w:val="20"/>
        </w:rPr>
        <w:t xml:space="preserve"> slightly</w:t>
      </w:r>
      <w:r>
        <w:rPr>
          <w:rFonts w:cs="Tahoma"/>
          <w:szCs w:val="20"/>
        </w:rPr>
        <w:t xml:space="preserve"> from 46% to </w:t>
      </w:r>
      <w:r w:rsidR="00881605">
        <w:rPr>
          <w:rFonts w:cs="Tahoma"/>
          <w:szCs w:val="20"/>
        </w:rPr>
        <w:t>50</w:t>
      </w:r>
      <w:r>
        <w:rPr>
          <w:rFonts w:cs="Tahoma"/>
          <w:szCs w:val="20"/>
        </w:rPr>
        <w:t>%.</w:t>
      </w:r>
    </w:p>
    <w:p w:rsidR="006657EC" w:rsidRDefault="006657EC" w:rsidP="004C26AE">
      <w:pPr>
        <w:pStyle w:val="NBIMainBodyText"/>
        <w:numPr>
          <w:ilvl w:val="0"/>
          <w:numId w:val="10"/>
        </w:numPr>
        <w:spacing w:line="312" w:lineRule="auto"/>
        <w:ind w:left="0"/>
        <w:rPr>
          <w:rFonts w:cs="Tahoma"/>
          <w:szCs w:val="20"/>
        </w:rPr>
      </w:pPr>
      <w:r>
        <w:rPr>
          <w:rFonts w:cs="Tahoma"/>
          <w:szCs w:val="20"/>
        </w:rPr>
        <w:t>The annual rates of all cases</w:t>
      </w:r>
      <w:r w:rsidR="00A639A7">
        <w:rPr>
          <w:rFonts w:cs="Tahoma"/>
          <w:szCs w:val="20"/>
        </w:rPr>
        <w:t xml:space="preserve"> treated</w:t>
      </w:r>
      <w:r>
        <w:rPr>
          <w:rFonts w:cs="Tahoma"/>
          <w:szCs w:val="20"/>
        </w:rPr>
        <w:t xml:space="preserve"> per 100,000 of the population among the 15-64 year age </w:t>
      </w:r>
      <w:proofErr w:type="gramStart"/>
      <w:r>
        <w:rPr>
          <w:rFonts w:cs="Tahoma"/>
          <w:szCs w:val="20"/>
        </w:rPr>
        <w:t>group  decreased</w:t>
      </w:r>
      <w:proofErr w:type="gramEnd"/>
      <w:r w:rsidR="00A639A7">
        <w:rPr>
          <w:rFonts w:cs="Tahoma"/>
          <w:szCs w:val="20"/>
        </w:rPr>
        <w:t xml:space="preserve"> in 2016</w:t>
      </w:r>
      <w:r>
        <w:rPr>
          <w:rFonts w:cs="Tahoma"/>
          <w:szCs w:val="20"/>
        </w:rPr>
        <w:t>.</w:t>
      </w:r>
    </w:p>
    <w:p w:rsidR="00BC37E1" w:rsidRDefault="00BC37E1" w:rsidP="004C26AE">
      <w:pPr>
        <w:pStyle w:val="NBIMainBodyText"/>
        <w:numPr>
          <w:ilvl w:val="0"/>
          <w:numId w:val="10"/>
        </w:numPr>
        <w:spacing w:line="312" w:lineRule="auto"/>
        <w:ind w:left="0"/>
        <w:rPr>
          <w:rFonts w:cs="Tahoma"/>
          <w:szCs w:val="20"/>
        </w:rPr>
      </w:pPr>
      <w:r>
        <w:rPr>
          <w:rFonts w:cs="Tahoma"/>
          <w:szCs w:val="20"/>
        </w:rPr>
        <w:lastRenderedPageBreak/>
        <w:t>One in five cases treated mix</w:t>
      </w:r>
      <w:r w:rsidR="00881605">
        <w:rPr>
          <w:rFonts w:cs="Tahoma"/>
          <w:szCs w:val="20"/>
        </w:rPr>
        <w:t>ed</w:t>
      </w:r>
      <w:r>
        <w:rPr>
          <w:rFonts w:cs="Tahoma"/>
          <w:szCs w:val="20"/>
        </w:rPr>
        <w:t xml:space="preserve"> alcohol with other drugs, cannabis is the most common additional drug.</w:t>
      </w:r>
    </w:p>
    <w:p w:rsidR="00BC37E1" w:rsidRDefault="00BC37E1" w:rsidP="004C26AE">
      <w:pPr>
        <w:pStyle w:val="NBIMainBodyText"/>
        <w:numPr>
          <w:ilvl w:val="0"/>
          <w:numId w:val="10"/>
        </w:numPr>
        <w:spacing w:line="312" w:lineRule="auto"/>
        <w:ind w:left="0"/>
        <w:rPr>
          <w:rFonts w:cs="Tahoma"/>
          <w:szCs w:val="20"/>
        </w:rPr>
      </w:pPr>
      <w:r>
        <w:rPr>
          <w:rFonts w:cs="Tahoma"/>
          <w:szCs w:val="20"/>
        </w:rPr>
        <w:t>Two thirds of cases are male.</w:t>
      </w:r>
    </w:p>
    <w:p w:rsidR="0014751D" w:rsidRDefault="0014751D" w:rsidP="004C26AE">
      <w:pPr>
        <w:pStyle w:val="NBIMainBodyText"/>
        <w:numPr>
          <w:ilvl w:val="0"/>
          <w:numId w:val="10"/>
        </w:numPr>
        <w:spacing w:line="312" w:lineRule="auto"/>
        <w:ind w:left="0"/>
        <w:rPr>
          <w:rFonts w:cs="Tahoma"/>
          <w:szCs w:val="20"/>
        </w:rPr>
      </w:pPr>
      <w:r w:rsidRPr="0053317C">
        <w:rPr>
          <w:rFonts w:cs="Tahoma"/>
          <w:szCs w:val="20"/>
        </w:rPr>
        <w:t xml:space="preserve">Nearly four out of 10 </w:t>
      </w:r>
      <w:r w:rsidR="00657CB9" w:rsidRPr="0053317C">
        <w:rPr>
          <w:rFonts w:cs="Tahoma"/>
          <w:szCs w:val="20"/>
        </w:rPr>
        <w:t xml:space="preserve">cases </w:t>
      </w:r>
      <w:r w:rsidRPr="0053317C">
        <w:rPr>
          <w:rFonts w:cs="Tahoma"/>
          <w:szCs w:val="20"/>
        </w:rPr>
        <w:t>were treated in residential facilities, similar to previous years.</w:t>
      </w:r>
    </w:p>
    <w:p w:rsidR="0014751D" w:rsidRPr="00657CB9" w:rsidRDefault="0014751D" w:rsidP="004C26AE">
      <w:pPr>
        <w:pStyle w:val="NBIMainBodyText"/>
        <w:spacing w:line="312" w:lineRule="auto"/>
        <w:rPr>
          <w:lang w:eastAsia="en-US"/>
        </w:rPr>
      </w:pPr>
    </w:p>
    <w:p w:rsidR="007358AD" w:rsidRDefault="007358AD" w:rsidP="004C26AE">
      <w:pPr>
        <w:pStyle w:val="NBISubheadingAfter6pt"/>
        <w:spacing w:after="0" w:line="312" w:lineRule="auto"/>
        <w:rPr>
          <w:color w:val="auto"/>
          <w:sz w:val="24"/>
        </w:rPr>
      </w:pPr>
      <w:r>
        <w:rPr>
          <w:color w:val="auto"/>
          <w:sz w:val="24"/>
        </w:rPr>
        <w:t>Level of problem alcohol use</w:t>
      </w:r>
    </w:p>
    <w:p w:rsidR="006A3123" w:rsidRDefault="006A3123" w:rsidP="004C26AE">
      <w:pPr>
        <w:pStyle w:val="Default"/>
        <w:numPr>
          <w:ilvl w:val="0"/>
          <w:numId w:val="13"/>
        </w:numPr>
        <w:spacing w:line="312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Median age </w:t>
      </w:r>
      <w:r w:rsidR="00881605">
        <w:rPr>
          <w:sz w:val="22"/>
          <w:szCs w:val="22"/>
        </w:rPr>
        <w:t>to start</w:t>
      </w:r>
      <w:r>
        <w:rPr>
          <w:sz w:val="22"/>
          <w:szCs w:val="22"/>
        </w:rPr>
        <w:t xml:space="preserve"> drinking was 16 years.</w:t>
      </w:r>
    </w:p>
    <w:p w:rsidR="00881605" w:rsidRPr="00A639A7" w:rsidRDefault="00881605" w:rsidP="004C26AE">
      <w:pPr>
        <w:pStyle w:val="Default"/>
        <w:numPr>
          <w:ilvl w:val="0"/>
          <w:numId w:val="13"/>
        </w:numPr>
        <w:spacing w:line="312" w:lineRule="auto"/>
        <w:ind w:left="0"/>
        <w:rPr>
          <w:sz w:val="22"/>
          <w:szCs w:val="22"/>
        </w:rPr>
      </w:pPr>
      <w:r>
        <w:rPr>
          <w:rFonts w:asciiTheme="minorHAnsi" w:hAnsiTheme="minorHAnsi" w:cs="Tahoma"/>
          <w:bCs/>
          <w:sz w:val="22"/>
        </w:rPr>
        <w:t>The number of new cases who present</w:t>
      </w:r>
      <w:r w:rsidR="00A639A7">
        <w:rPr>
          <w:rFonts w:asciiTheme="minorHAnsi" w:hAnsiTheme="minorHAnsi" w:cs="Tahoma"/>
          <w:bCs/>
          <w:sz w:val="22"/>
        </w:rPr>
        <w:t>ed</w:t>
      </w:r>
      <w:r>
        <w:rPr>
          <w:rFonts w:asciiTheme="minorHAnsi" w:hAnsiTheme="minorHAnsi" w:cs="Tahoma"/>
          <w:bCs/>
          <w:sz w:val="22"/>
        </w:rPr>
        <w:t xml:space="preserve"> as hazardous drinkers</w:t>
      </w:r>
      <w:r w:rsidR="003B0F21">
        <w:rPr>
          <w:rFonts w:asciiTheme="minorHAnsi" w:hAnsiTheme="minorHAnsi" w:cs="Tahoma"/>
          <w:bCs/>
          <w:sz w:val="22"/>
        </w:rPr>
        <w:t>**</w:t>
      </w:r>
      <w:r>
        <w:rPr>
          <w:rFonts w:asciiTheme="minorHAnsi" w:hAnsiTheme="minorHAnsi" w:cs="Tahoma"/>
          <w:bCs/>
          <w:sz w:val="22"/>
        </w:rPr>
        <w:t xml:space="preserve"> has decreased over time from 18% to 10%. </w:t>
      </w:r>
    </w:p>
    <w:p w:rsidR="007358AD" w:rsidRDefault="007358AD" w:rsidP="004C26AE">
      <w:pPr>
        <w:pStyle w:val="Default"/>
        <w:numPr>
          <w:ilvl w:val="0"/>
          <w:numId w:val="13"/>
        </w:numPr>
        <w:spacing w:line="312" w:lineRule="auto"/>
        <w:ind w:left="0"/>
        <w:rPr>
          <w:sz w:val="22"/>
          <w:szCs w:val="22"/>
        </w:rPr>
      </w:pPr>
      <w:r>
        <w:rPr>
          <w:sz w:val="22"/>
          <w:szCs w:val="22"/>
        </w:rPr>
        <w:t>In 2016, almost two thirds (6</w:t>
      </w:r>
      <w:r w:rsidR="00550066">
        <w:rPr>
          <w:sz w:val="22"/>
          <w:szCs w:val="22"/>
        </w:rPr>
        <w:t>5</w:t>
      </w:r>
      <w:r>
        <w:rPr>
          <w:sz w:val="22"/>
          <w:szCs w:val="22"/>
        </w:rPr>
        <w:t xml:space="preserve">%) of </w:t>
      </w:r>
      <w:r>
        <w:rPr>
          <w:i/>
          <w:iCs/>
          <w:sz w:val="22"/>
          <w:szCs w:val="22"/>
        </w:rPr>
        <w:t xml:space="preserve">all </w:t>
      </w:r>
      <w:r>
        <w:rPr>
          <w:sz w:val="22"/>
          <w:szCs w:val="22"/>
        </w:rPr>
        <w:t xml:space="preserve">cases were classified as </w:t>
      </w:r>
      <w:r>
        <w:rPr>
          <w:b/>
          <w:bCs/>
          <w:sz w:val="22"/>
          <w:szCs w:val="22"/>
        </w:rPr>
        <w:t>alcohol dependent</w:t>
      </w:r>
      <w:r>
        <w:rPr>
          <w:sz w:val="22"/>
          <w:szCs w:val="22"/>
        </w:rPr>
        <w:t xml:space="preserve">. </w:t>
      </w:r>
    </w:p>
    <w:p w:rsidR="007358AD" w:rsidRDefault="007358AD" w:rsidP="004C26AE">
      <w:pPr>
        <w:pStyle w:val="Default"/>
        <w:numPr>
          <w:ilvl w:val="0"/>
          <w:numId w:val="13"/>
        </w:numPr>
        <w:spacing w:line="312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Three out of five (60%) </w:t>
      </w:r>
      <w:r>
        <w:rPr>
          <w:i/>
          <w:iCs/>
          <w:sz w:val="22"/>
          <w:szCs w:val="22"/>
        </w:rPr>
        <w:t xml:space="preserve">new </w:t>
      </w:r>
      <w:r>
        <w:rPr>
          <w:sz w:val="22"/>
          <w:szCs w:val="22"/>
        </w:rPr>
        <w:t xml:space="preserve">cases (those who have never been treated for problem alcohol use before) were classified as </w:t>
      </w:r>
      <w:r>
        <w:rPr>
          <w:b/>
          <w:bCs/>
          <w:sz w:val="22"/>
          <w:szCs w:val="22"/>
        </w:rPr>
        <w:t>alcohol dependent</w:t>
      </w:r>
      <w:r>
        <w:rPr>
          <w:sz w:val="22"/>
          <w:szCs w:val="22"/>
        </w:rPr>
        <w:t xml:space="preserve">. </w:t>
      </w:r>
    </w:p>
    <w:p w:rsidR="007358AD" w:rsidRDefault="007358AD" w:rsidP="004C26AE">
      <w:pPr>
        <w:pStyle w:val="Default"/>
        <w:numPr>
          <w:ilvl w:val="0"/>
          <w:numId w:val="13"/>
        </w:numPr>
        <w:spacing w:line="312" w:lineRule="auto"/>
        <w:ind w:left="0"/>
        <w:rPr>
          <w:sz w:val="22"/>
          <w:szCs w:val="22"/>
        </w:rPr>
      </w:pPr>
      <w:r>
        <w:rPr>
          <w:sz w:val="22"/>
          <w:szCs w:val="22"/>
        </w:rPr>
        <w:t>Almost three-quarters (7</w:t>
      </w:r>
      <w:r w:rsidR="00550066">
        <w:rPr>
          <w:sz w:val="22"/>
          <w:szCs w:val="22"/>
        </w:rPr>
        <w:t>3</w:t>
      </w:r>
      <w:r>
        <w:rPr>
          <w:sz w:val="22"/>
          <w:szCs w:val="22"/>
        </w:rPr>
        <w:t xml:space="preserve">%) of cases classified as </w:t>
      </w:r>
      <w:r>
        <w:rPr>
          <w:b/>
          <w:bCs/>
          <w:sz w:val="22"/>
          <w:szCs w:val="22"/>
        </w:rPr>
        <w:t xml:space="preserve">alcohol dependent </w:t>
      </w:r>
      <w:r>
        <w:rPr>
          <w:sz w:val="22"/>
          <w:szCs w:val="22"/>
        </w:rPr>
        <w:t xml:space="preserve">were unemployed. </w:t>
      </w:r>
    </w:p>
    <w:p w:rsidR="006657EC" w:rsidRDefault="007358AD" w:rsidP="004C26AE">
      <w:pPr>
        <w:pStyle w:val="Default"/>
        <w:numPr>
          <w:ilvl w:val="0"/>
          <w:numId w:val="13"/>
        </w:numPr>
        <w:spacing w:line="312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Three in ten cases classified as </w:t>
      </w:r>
      <w:r>
        <w:rPr>
          <w:b/>
          <w:bCs/>
          <w:sz w:val="22"/>
          <w:szCs w:val="22"/>
        </w:rPr>
        <w:t xml:space="preserve">alcohol dependent </w:t>
      </w:r>
      <w:r>
        <w:rPr>
          <w:sz w:val="22"/>
          <w:szCs w:val="22"/>
        </w:rPr>
        <w:t>were aged 50 years or older.</w:t>
      </w:r>
    </w:p>
    <w:p w:rsidR="007358AD" w:rsidRDefault="007358AD" w:rsidP="000E377F">
      <w:pPr>
        <w:pStyle w:val="Default"/>
        <w:spacing w:line="312" w:lineRule="auto"/>
        <w:rPr>
          <w:sz w:val="22"/>
          <w:szCs w:val="22"/>
        </w:rPr>
      </w:pPr>
    </w:p>
    <w:p w:rsidR="007358AD" w:rsidRDefault="007358AD" w:rsidP="004C26AE">
      <w:pPr>
        <w:pStyle w:val="NBISubheadingAfter6pt"/>
        <w:spacing w:after="0" w:line="312" w:lineRule="auto"/>
        <w:rPr>
          <w:color w:val="auto"/>
          <w:sz w:val="24"/>
        </w:rPr>
      </w:pPr>
    </w:p>
    <w:p w:rsidR="0014751D" w:rsidRPr="00657CB9" w:rsidRDefault="0014751D" w:rsidP="004C26AE">
      <w:pPr>
        <w:pStyle w:val="NBISubheadingAfter6pt"/>
        <w:spacing w:after="0" w:line="312" w:lineRule="auto"/>
        <w:rPr>
          <w:b w:val="0"/>
          <w:bCs w:val="0"/>
          <w:i/>
          <w:color w:val="auto"/>
          <w:sz w:val="24"/>
        </w:rPr>
      </w:pPr>
      <w:proofErr w:type="spellStart"/>
      <w:r w:rsidRPr="00657CB9">
        <w:rPr>
          <w:color w:val="auto"/>
          <w:sz w:val="24"/>
        </w:rPr>
        <w:t>Polydrug</w:t>
      </w:r>
      <w:proofErr w:type="spellEnd"/>
      <w:r w:rsidRPr="00657CB9">
        <w:rPr>
          <w:color w:val="auto"/>
          <w:sz w:val="24"/>
        </w:rPr>
        <w:t xml:space="preserve"> use</w:t>
      </w:r>
      <w:r w:rsidR="00657CB9" w:rsidRPr="00657CB9">
        <w:rPr>
          <w:color w:val="auto"/>
          <w:sz w:val="24"/>
        </w:rPr>
        <w:t xml:space="preserve"> in 201</w:t>
      </w:r>
      <w:r w:rsidR="0053317C">
        <w:rPr>
          <w:color w:val="auto"/>
          <w:sz w:val="24"/>
        </w:rPr>
        <w:t>6</w:t>
      </w:r>
    </w:p>
    <w:p w:rsidR="0053317C" w:rsidRDefault="0082053B" w:rsidP="004C26AE">
      <w:pPr>
        <w:pStyle w:val="NBIMainBodyText"/>
        <w:numPr>
          <w:ilvl w:val="0"/>
          <w:numId w:val="7"/>
        </w:numPr>
        <w:spacing w:line="312" w:lineRule="auto"/>
        <w:ind w:left="0"/>
      </w:pPr>
      <w:r>
        <w:rPr>
          <w:rFonts w:cs="Tahoma"/>
          <w:szCs w:val="20"/>
        </w:rPr>
        <w:t>Almost o</w:t>
      </w:r>
      <w:r w:rsidR="00657CB9" w:rsidRPr="00657CB9">
        <w:rPr>
          <w:rFonts w:cs="Tahoma"/>
          <w:szCs w:val="20"/>
        </w:rPr>
        <w:t>ne</w:t>
      </w:r>
      <w:r w:rsidR="0014751D" w:rsidRPr="00657CB9">
        <w:rPr>
          <w:rFonts w:cs="Tahoma"/>
          <w:szCs w:val="20"/>
        </w:rPr>
        <w:t xml:space="preserve"> </w:t>
      </w:r>
      <w:r w:rsidR="0053317C">
        <w:rPr>
          <w:rFonts w:cs="Tahoma"/>
          <w:szCs w:val="20"/>
        </w:rPr>
        <w:t>in five</w:t>
      </w:r>
      <w:r w:rsidR="0053317C" w:rsidRPr="00657CB9">
        <w:rPr>
          <w:rFonts w:cs="Tahoma"/>
          <w:szCs w:val="20"/>
        </w:rPr>
        <w:t xml:space="preserve"> </w:t>
      </w:r>
      <w:r w:rsidR="0014751D" w:rsidRPr="00657CB9">
        <w:rPr>
          <w:rFonts w:cs="Tahoma"/>
          <w:szCs w:val="20"/>
        </w:rPr>
        <w:t>(</w:t>
      </w:r>
      <w:r>
        <w:rPr>
          <w:rFonts w:cs="Tahoma"/>
          <w:szCs w:val="20"/>
        </w:rPr>
        <w:t>17</w:t>
      </w:r>
      <w:r w:rsidR="0014751D" w:rsidRPr="00657CB9">
        <w:rPr>
          <w:rFonts w:cs="Tahoma"/>
          <w:szCs w:val="20"/>
        </w:rPr>
        <w:t>%) of those treated for problem alcohol use reported using other drugs</w:t>
      </w:r>
      <w:r w:rsidR="00AA430D" w:rsidRPr="00657CB9">
        <w:rPr>
          <w:rFonts w:cs="Tahoma"/>
          <w:szCs w:val="20"/>
        </w:rPr>
        <w:t xml:space="preserve"> in 201</w:t>
      </w:r>
      <w:r w:rsidR="0053317C">
        <w:rPr>
          <w:rFonts w:cs="Tahoma"/>
          <w:szCs w:val="20"/>
        </w:rPr>
        <w:t>6</w:t>
      </w:r>
      <w:r w:rsidR="0014751D" w:rsidRPr="00657CB9">
        <w:rPr>
          <w:rFonts w:cs="Tahoma"/>
          <w:szCs w:val="20"/>
        </w:rPr>
        <w:t>, similar to previous years.</w:t>
      </w:r>
    </w:p>
    <w:p w:rsidR="0082053B" w:rsidRDefault="0053317C" w:rsidP="004C26AE">
      <w:pPr>
        <w:pStyle w:val="Default"/>
        <w:numPr>
          <w:ilvl w:val="0"/>
          <w:numId w:val="7"/>
        </w:numPr>
        <w:spacing w:line="312" w:lineRule="auto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Cannabis </w:t>
      </w:r>
      <w:r w:rsidR="00881605">
        <w:rPr>
          <w:sz w:val="22"/>
          <w:szCs w:val="22"/>
        </w:rPr>
        <w:t xml:space="preserve">(58%) </w:t>
      </w:r>
      <w:r>
        <w:rPr>
          <w:sz w:val="22"/>
          <w:szCs w:val="22"/>
        </w:rPr>
        <w:t>was the most common additional drug used</w:t>
      </w:r>
      <w:r w:rsidR="00881605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82053B" w:rsidRPr="0082053B" w:rsidRDefault="0082053B" w:rsidP="0082053B">
      <w:pPr>
        <w:pStyle w:val="Default"/>
        <w:numPr>
          <w:ilvl w:val="0"/>
          <w:numId w:val="7"/>
        </w:numPr>
        <w:spacing w:line="312" w:lineRule="auto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Cocaine </w:t>
      </w:r>
      <w:r>
        <w:rPr>
          <w:sz w:val="22"/>
          <w:szCs w:val="22"/>
        </w:rPr>
        <w:t>(35%) was the second most common additional drug reported</w:t>
      </w:r>
    </w:p>
    <w:p w:rsidR="0053317C" w:rsidRDefault="0053317C" w:rsidP="004C26AE">
      <w:pPr>
        <w:pStyle w:val="Default"/>
        <w:numPr>
          <w:ilvl w:val="0"/>
          <w:numId w:val="7"/>
        </w:numPr>
        <w:spacing w:line="312" w:lineRule="auto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Benzodiazepines </w:t>
      </w:r>
      <w:r w:rsidR="0082053B" w:rsidRPr="00A639A7">
        <w:rPr>
          <w:bCs/>
          <w:sz w:val="22"/>
          <w:szCs w:val="22"/>
        </w:rPr>
        <w:t>(29%)</w:t>
      </w:r>
      <w:r w:rsidR="0082053B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were the third most common additional drug reported among cases treated for problem alcohol use. </w:t>
      </w:r>
    </w:p>
    <w:p w:rsidR="007358AD" w:rsidRPr="007358AD" w:rsidRDefault="0053317C" w:rsidP="004C26AE">
      <w:pPr>
        <w:pStyle w:val="Default"/>
        <w:numPr>
          <w:ilvl w:val="0"/>
          <w:numId w:val="7"/>
        </w:numPr>
        <w:spacing w:line="312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The proportion of cases reporting </w:t>
      </w:r>
      <w:r>
        <w:rPr>
          <w:b/>
          <w:bCs/>
          <w:sz w:val="22"/>
          <w:szCs w:val="22"/>
        </w:rPr>
        <w:t xml:space="preserve">benzodiazepines </w:t>
      </w:r>
      <w:r>
        <w:rPr>
          <w:sz w:val="22"/>
          <w:szCs w:val="22"/>
        </w:rPr>
        <w:t>as an additional problem increased from 1</w:t>
      </w:r>
      <w:r w:rsidR="0082053B">
        <w:rPr>
          <w:sz w:val="22"/>
          <w:szCs w:val="22"/>
        </w:rPr>
        <w:t>8</w:t>
      </w:r>
      <w:r>
        <w:rPr>
          <w:sz w:val="22"/>
          <w:szCs w:val="22"/>
        </w:rPr>
        <w:t>% in 2010 to 2</w:t>
      </w:r>
      <w:r w:rsidR="0082053B">
        <w:rPr>
          <w:sz w:val="22"/>
          <w:szCs w:val="22"/>
        </w:rPr>
        <w:t>9</w:t>
      </w:r>
      <w:r>
        <w:rPr>
          <w:sz w:val="22"/>
          <w:szCs w:val="22"/>
        </w:rPr>
        <w:t xml:space="preserve">% in 2016. </w:t>
      </w:r>
    </w:p>
    <w:p w:rsidR="007358AD" w:rsidRDefault="007358AD" w:rsidP="004C26AE">
      <w:pPr>
        <w:pStyle w:val="Default"/>
        <w:numPr>
          <w:ilvl w:val="0"/>
          <w:numId w:val="7"/>
        </w:numPr>
        <w:spacing w:line="312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The proportion of cases who reported a </w:t>
      </w:r>
      <w:r>
        <w:rPr>
          <w:b/>
          <w:bCs/>
          <w:sz w:val="22"/>
          <w:szCs w:val="22"/>
        </w:rPr>
        <w:t xml:space="preserve">novel psychoactive substance (NPS) </w:t>
      </w:r>
      <w:r>
        <w:rPr>
          <w:sz w:val="22"/>
          <w:szCs w:val="22"/>
        </w:rPr>
        <w:t xml:space="preserve">as an additional problem peaked at </w:t>
      </w:r>
      <w:r w:rsidR="0082053B">
        <w:rPr>
          <w:sz w:val="22"/>
          <w:szCs w:val="22"/>
        </w:rPr>
        <w:t>7</w:t>
      </w:r>
      <w:r>
        <w:rPr>
          <w:sz w:val="22"/>
          <w:szCs w:val="22"/>
        </w:rPr>
        <w:t xml:space="preserve">% in 2010. The proportion dropped to a low of 1% in 2014, but has risen slightly since then to 2% in 2016. </w:t>
      </w:r>
    </w:p>
    <w:p w:rsidR="0014751D" w:rsidRPr="00657CB9" w:rsidRDefault="0014751D" w:rsidP="004C26AE">
      <w:pPr>
        <w:pStyle w:val="NBIMainBodyText"/>
        <w:spacing w:line="312" w:lineRule="auto"/>
        <w:rPr>
          <w:rFonts w:cs="Tahoma"/>
          <w:szCs w:val="20"/>
        </w:rPr>
      </w:pPr>
    </w:p>
    <w:p w:rsidR="0014751D" w:rsidRPr="00657CB9" w:rsidRDefault="0014751D" w:rsidP="004C26AE">
      <w:pPr>
        <w:pStyle w:val="NBISubheadingAfter6pt"/>
        <w:spacing w:after="0" w:line="312" w:lineRule="auto"/>
        <w:rPr>
          <w:color w:val="auto"/>
          <w:sz w:val="24"/>
        </w:rPr>
      </w:pPr>
      <w:r w:rsidRPr="00657CB9">
        <w:rPr>
          <w:color w:val="auto"/>
          <w:sz w:val="24"/>
        </w:rPr>
        <w:t>Socio-demographics</w:t>
      </w:r>
    </w:p>
    <w:p w:rsidR="0014751D" w:rsidRPr="00657CB9" w:rsidRDefault="007358AD" w:rsidP="004C26AE">
      <w:pPr>
        <w:pStyle w:val="NBIMainBodyText"/>
        <w:numPr>
          <w:ilvl w:val="0"/>
          <w:numId w:val="4"/>
        </w:numPr>
        <w:spacing w:line="312" w:lineRule="auto"/>
        <w:ind w:left="0"/>
        <w:rPr>
          <w:rFonts w:cs="Tahoma"/>
          <w:szCs w:val="20"/>
        </w:rPr>
      </w:pPr>
      <w:r>
        <w:rPr>
          <w:rFonts w:cs="Tahoma"/>
          <w:szCs w:val="20"/>
        </w:rPr>
        <w:t>T</w:t>
      </w:r>
      <w:r w:rsidR="0014751D" w:rsidRPr="00657CB9">
        <w:rPr>
          <w:rFonts w:cs="Tahoma"/>
          <w:szCs w:val="20"/>
        </w:rPr>
        <w:t>he</w:t>
      </w:r>
      <w:r w:rsidR="0014751D" w:rsidRPr="00657CB9">
        <w:rPr>
          <w:rFonts w:cs="Tahoma"/>
          <w:b/>
          <w:szCs w:val="20"/>
        </w:rPr>
        <w:t xml:space="preserve"> median age </w:t>
      </w:r>
      <w:r w:rsidR="0014751D" w:rsidRPr="00657CB9">
        <w:rPr>
          <w:rFonts w:cs="Tahoma"/>
          <w:szCs w:val="20"/>
        </w:rPr>
        <w:t>of treated cases</w:t>
      </w:r>
      <w:r w:rsidR="0014751D" w:rsidRPr="00657CB9">
        <w:rPr>
          <w:rFonts w:cs="Tahoma"/>
          <w:b/>
          <w:szCs w:val="20"/>
        </w:rPr>
        <w:t xml:space="preserve"> </w:t>
      </w:r>
      <w:r w:rsidR="0014751D" w:rsidRPr="00657CB9">
        <w:rPr>
          <w:rFonts w:cs="Tahoma"/>
          <w:szCs w:val="20"/>
        </w:rPr>
        <w:t>was 41 years.</w:t>
      </w:r>
    </w:p>
    <w:p w:rsidR="0014751D" w:rsidRPr="004C26AE" w:rsidRDefault="0014751D" w:rsidP="004C26AE">
      <w:pPr>
        <w:pStyle w:val="NBIMainBodyText"/>
        <w:numPr>
          <w:ilvl w:val="0"/>
          <w:numId w:val="4"/>
        </w:numPr>
        <w:spacing w:line="312" w:lineRule="auto"/>
        <w:ind w:left="0"/>
        <w:rPr>
          <w:rFonts w:cs="Tahoma"/>
          <w:b/>
          <w:szCs w:val="20"/>
        </w:rPr>
      </w:pPr>
      <w:r w:rsidRPr="00657CB9">
        <w:rPr>
          <w:rFonts w:cs="Tahoma"/>
          <w:szCs w:val="20"/>
        </w:rPr>
        <w:t xml:space="preserve">Two thirds of cases were </w:t>
      </w:r>
      <w:r w:rsidRPr="004C26AE">
        <w:rPr>
          <w:rFonts w:cs="Tahoma"/>
          <w:b/>
          <w:szCs w:val="20"/>
        </w:rPr>
        <w:t xml:space="preserve">male. </w:t>
      </w:r>
    </w:p>
    <w:p w:rsidR="0014751D" w:rsidRDefault="001B65D7" w:rsidP="004C26AE">
      <w:pPr>
        <w:pStyle w:val="NBIMainBodyText"/>
        <w:numPr>
          <w:ilvl w:val="0"/>
          <w:numId w:val="4"/>
        </w:numPr>
        <w:spacing w:line="312" w:lineRule="auto"/>
        <w:ind w:left="0"/>
        <w:rPr>
          <w:rFonts w:cs="Tahoma"/>
          <w:szCs w:val="20"/>
        </w:rPr>
      </w:pPr>
      <w:r w:rsidRPr="00657CB9">
        <w:rPr>
          <w:rFonts w:cs="Tahoma"/>
          <w:szCs w:val="20"/>
        </w:rPr>
        <w:t>The p</w:t>
      </w:r>
      <w:r w:rsidR="0014751D" w:rsidRPr="00657CB9">
        <w:rPr>
          <w:rFonts w:cs="Tahoma"/>
          <w:szCs w:val="20"/>
        </w:rPr>
        <w:t xml:space="preserve">roportion </w:t>
      </w:r>
      <w:proofErr w:type="gramStart"/>
      <w:r w:rsidR="0014751D" w:rsidRPr="00657CB9">
        <w:rPr>
          <w:rFonts w:cs="Tahoma"/>
          <w:szCs w:val="20"/>
        </w:rPr>
        <w:t>who</w:t>
      </w:r>
      <w:proofErr w:type="gramEnd"/>
      <w:r w:rsidR="0014751D" w:rsidRPr="00657CB9">
        <w:rPr>
          <w:rFonts w:cs="Tahoma"/>
          <w:szCs w:val="20"/>
        </w:rPr>
        <w:t xml:space="preserve"> were </w:t>
      </w:r>
      <w:r w:rsidR="0014751D" w:rsidRPr="00657CB9">
        <w:rPr>
          <w:rFonts w:cs="Tahoma"/>
          <w:b/>
          <w:szCs w:val="20"/>
        </w:rPr>
        <w:t>homeless</w:t>
      </w:r>
      <w:r w:rsidR="0014751D" w:rsidRPr="00657CB9">
        <w:rPr>
          <w:rFonts w:cs="Tahoma"/>
          <w:szCs w:val="20"/>
        </w:rPr>
        <w:t xml:space="preserve"> increased from </w:t>
      </w:r>
      <w:r w:rsidR="0082053B">
        <w:rPr>
          <w:rFonts w:cs="Tahoma"/>
          <w:szCs w:val="20"/>
        </w:rPr>
        <w:t>5</w:t>
      </w:r>
      <w:r w:rsidR="0014751D" w:rsidRPr="00657CB9">
        <w:rPr>
          <w:rFonts w:cs="Tahoma"/>
          <w:szCs w:val="20"/>
        </w:rPr>
        <w:t>% in 20</w:t>
      </w:r>
      <w:r w:rsidR="007358AD">
        <w:rPr>
          <w:rFonts w:cs="Tahoma"/>
          <w:szCs w:val="20"/>
        </w:rPr>
        <w:t>10</w:t>
      </w:r>
      <w:r w:rsidR="0014751D" w:rsidRPr="00657CB9">
        <w:rPr>
          <w:rFonts w:cs="Tahoma"/>
          <w:szCs w:val="20"/>
        </w:rPr>
        <w:t xml:space="preserve">, to </w:t>
      </w:r>
      <w:r w:rsidR="007358AD">
        <w:rPr>
          <w:rFonts w:cs="Tahoma"/>
          <w:szCs w:val="20"/>
        </w:rPr>
        <w:t>8</w:t>
      </w:r>
      <w:r w:rsidR="0014751D" w:rsidRPr="00657CB9">
        <w:rPr>
          <w:rFonts w:cs="Tahoma"/>
          <w:szCs w:val="20"/>
        </w:rPr>
        <w:t>% in 201</w:t>
      </w:r>
      <w:r w:rsidR="007358AD">
        <w:rPr>
          <w:rFonts w:cs="Tahoma"/>
          <w:szCs w:val="20"/>
        </w:rPr>
        <w:t>6</w:t>
      </w:r>
      <w:r w:rsidR="0014751D" w:rsidRPr="00657CB9">
        <w:rPr>
          <w:rFonts w:cs="Tahoma"/>
          <w:szCs w:val="20"/>
        </w:rPr>
        <w:t>.</w:t>
      </w:r>
    </w:p>
    <w:p w:rsidR="001B40A9" w:rsidRPr="001B40A9" w:rsidRDefault="001B40A9" w:rsidP="004C26AE">
      <w:pPr>
        <w:pStyle w:val="NBIMainBodyText"/>
        <w:numPr>
          <w:ilvl w:val="0"/>
          <w:numId w:val="4"/>
        </w:numPr>
        <w:spacing w:line="312" w:lineRule="auto"/>
        <w:ind w:left="0"/>
        <w:rPr>
          <w:rFonts w:cs="Tahoma"/>
          <w:szCs w:val="20"/>
        </w:rPr>
      </w:pPr>
      <w:r>
        <w:t xml:space="preserve">Unemployment rates have not decreased notably over the reporting period. In 2016, over half (54%) of cases were </w:t>
      </w:r>
      <w:r>
        <w:rPr>
          <w:b/>
          <w:bCs/>
        </w:rPr>
        <w:t>unemployed</w:t>
      </w:r>
      <w:r>
        <w:t xml:space="preserve">. </w:t>
      </w:r>
    </w:p>
    <w:p w:rsidR="0014751D" w:rsidRPr="003B0F21" w:rsidRDefault="001B40A9" w:rsidP="003B0F21">
      <w:pPr>
        <w:pStyle w:val="NBIMainBodyText"/>
        <w:numPr>
          <w:ilvl w:val="0"/>
          <w:numId w:val="4"/>
        </w:numPr>
        <w:spacing w:line="312" w:lineRule="auto"/>
        <w:ind w:left="0"/>
        <w:rPr>
          <w:rFonts w:cs="Tahoma"/>
          <w:szCs w:val="20"/>
        </w:rPr>
      </w:pPr>
      <w:r>
        <w:t>Unemployment rates were higher among previously treated cases compared to new cases.</w:t>
      </w:r>
    </w:p>
    <w:p w:rsidR="00F31E33" w:rsidRPr="00657CB9" w:rsidRDefault="00F31E33" w:rsidP="004C26AE">
      <w:pPr>
        <w:spacing w:after="0" w:line="312" w:lineRule="auto"/>
      </w:pPr>
    </w:p>
    <w:p w:rsidR="001F723A" w:rsidRPr="00657CB9" w:rsidRDefault="006B0F0B" w:rsidP="004C26AE">
      <w:pPr>
        <w:pStyle w:val="NBIMainBodyText"/>
        <w:spacing w:line="312" w:lineRule="auto"/>
        <w:rPr>
          <w:rFonts w:cs="Tahoma"/>
          <w:bCs/>
        </w:rPr>
      </w:pPr>
      <w:r w:rsidRPr="00657CB9">
        <w:rPr>
          <w:b/>
        </w:rPr>
        <w:t xml:space="preserve">* </w:t>
      </w:r>
      <w:r w:rsidR="00986875" w:rsidRPr="00657CB9">
        <w:rPr>
          <w:b/>
        </w:rPr>
        <w:t>Alcohol depe</w:t>
      </w:r>
      <w:r w:rsidR="00657CB9">
        <w:rPr>
          <w:b/>
        </w:rPr>
        <w:t>n</w:t>
      </w:r>
      <w:r w:rsidR="00986875" w:rsidRPr="00657CB9">
        <w:rPr>
          <w:b/>
        </w:rPr>
        <w:t>dence</w:t>
      </w:r>
      <w:r w:rsidRPr="00657CB9">
        <w:rPr>
          <w:b/>
        </w:rPr>
        <w:t xml:space="preserve">: </w:t>
      </w:r>
      <w:r w:rsidR="001F723A" w:rsidRPr="00657CB9">
        <w:rPr>
          <w:rFonts w:cstheme="minorBidi"/>
          <w:lang w:val="en-GB" w:eastAsia="en-US"/>
        </w:rPr>
        <w:t xml:space="preserve">Strong desire to consume alcohol, impaired control over use, persistent drinking in spite of harmful consequences, a higher priority given to alcohol than any other activities </w:t>
      </w:r>
      <w:r w:rsidR="001F723A" w:rsidRPr="00657CB9">
        <w:rPr>
          <w:rFonts w:cstheme="minorBidi"/>
          <w:lang w:val="en-GB" w:eastAsia="en-US"/>
        </w:rPr>
        <w:lastRenderedPageBreak/>
        <w:t>or obligations, increased tolerance and showing withdrawal reaction when alcohol use is discontinued.</w:t>
      </w:r>
      <w:r w:rsidR="00986875" w:rsidRPr="00657CB9">
        <w:t xml:space="preserve"> Source </w:t>
      </w:r>
      <w:r w:rsidR="00572949">
        <w:t xml:space="preserve">- </w:t>
      </w:r>
      <w:r w:rsidR="00986875" w:rsidRPr="00657CB9">
        <w:t>WHO</w:t>
      </w:r>
      <w:r w:rsidR="00657CB9">
        <w:t>:</w:t>
      </w:r>
      <w:r w:rsidR="00986875" w:rsidRPr="00657CB9">
        <w:t xml:space="preserve"> </w:t>
      </w:r>
      <w:r w:rsidR="00986875" w:rsidRPr="00657CB9">
        <w:rPr>
          <w:i/>
        </w:rPr>
        <w:t>The Alcohol Use Disorders Identification Test (2001).</w:t>
      </w:r>
    </w:p>
    <w:p w:rsidR="003D59DF" w:rsidRDefault="003D59DF" w:rsidP="004C26AE">
      <w:pPr>
        <w:spacing w:after="0" w:line="312" w:lineRule="auto"/>
      </w:pPr>
    </w:p>
    <w:p w:rsidR="003B0F21" w:rsidRDefault="003B0F21" w:rsidP="004C26AE">
      <w:pPr>
        <w:spacing w:after="0" w:line="312" w:lineRule="auto"/>
      </w:pPr>
    </w:p>
    <w:p w:rsidR="003B0F21" w:rsidRDefault="003B0F21" w:rsidP="004C26AE">
      <w:pPr>
        <w:spacing w:after="0" w:line="312" w:lineRule="auto"/>
      </w:pPr>
      <w:r>
        <w:t xml:space="preserve">** </w:t>
      </w:r>
      <w:r w:rsidRPr="003B0F21">
        <w:rPr>
          <w:b/>
        </w:rPr>
        <w:t>Hazardous drinking</w:t>
      </w:r>
      <w:r>
        <w:t xml:space="preserve">:  A pattern of alcohol use that increases the risk of harmful consequences for the user. The term describes drinking over the recommended limits by a person who has no apparent alcohol-related health problems. </w:t>
      </w:r>
      <w:proofErr w:type="gramStart"/>
      <w:r w:rsidR="00572949">
        <w:t>Includes experimental drinking.</w:t>
      </w:r>
      <w:proofErr w:type="gramEnd"/>
      <w:r w:rsidR="00572949">
        <w:t xml:space="preserve"> Source - WHO: </w:t>
      </w:r>
      <w:r w:rsidR="00572949" w:rsidRPr="00572949">
        <w:rPr>
          <w:i/>
        </w:rPr>
        <w:t>The Alcohol Use disorders Identification Test (2001)</w:t>
      </w:r>
      <w:r w:rsidR="00572949">
        <w:rPr>
          <w:i/>
        </w:rPr>
        <w:t>.</w:t>
      </w:r>
    </w:p>
    <w:p w:rsidR="003B0F21" w:rsidRPr="00657CB9" w:rsidRDefault="003B0F21" w:rsidP="004C26AE">
      <w:pPr>
        <w:spacing w:after="0" w:line="312" w:lineRule="auto"/>
      </w:pPr>
    </w:p>
    <w:p w:rsidR="00916654" w:rsidRPr="00657CB9" w:rsidRDefault="00916654" w:rsidP="004C26AE">
      <w:pPr>
        <w:spacing w:after="0" w:line="312" w:lineRule="auto"/>
      </w:pPr>
      <w:r w:rsidRPr="00657CB9">
        <w:t xml:space="preserve">A copy of the HRB Bulletin </w:t>
      </w:r>
      <w:r w:rsidR="003D59DF" w:rsidRPr="00657CB9">
        <w:rPr>
          <w:i/>
        </w:rPr>
        <w:t xml:space="preserve">Alcohol </w:t>
      </w:r>
      <w:r w:rsidRPr="00657CB9">
        <w:rPr>
          <w:i/>
        </w:rPr>
        <w:t>Treatment in Ireland 20</w:t>
      </w:r>
      <w:r w:rsidR="004C26AE">
        <w:rPr>
          <w:i/>
        </w:rPr>
        <w:t>10</w:t>
      </w:r>
      <w:r w:rsidRPr="00657CB9">
        <w:rPr>
          <w:i/>
        </w:rPr>
        <w:t xml:space="preserve"> – 201</w:t>
      </w:r>
      <w:r w:rsidR="004C26AE">
        <w:rPr>
          <w:i/>
        </w:rPr>
        <w:t>6</w:t>
      </w:r>
      <w:r w:rsidRPr="00657CB9">
        <w:t xml:space="preserve"> is available on the publications page of our website </w:t>
      </w:r>
      <w:hyperlink r:id="rId7" w:history="1">
        <w:r w:rsidRPr="00657CB9">
          <w:rPr>
            <w:rStyle w:val="Hyperlink"/>
            <w:color w:val="auto"/>
          </w:rPr>
          <w:t>www.hrb.ie</w:t>
        </w:r>
      </w:hyperlink>
      <w:r w:rsidRPr="00657CB9">
        <w:t xml:space="preserve"> </w:t>
      </w:r>
    </w:p>
    <w:p w:rsidR="00657CB9" w:rsidRDefault="00657CB9" w:rsidP="004C26AE">
      <w:pPr>
        <w:spacing w:after="0" w:line="312" w:lineRule="auto"/>
        <w:rPr>
          <w:b/>
        </w:rPr>
      </w:pPr>
    </w:p>
    <w:p w:rsidR="00916654" w:rsidRPr="00657CB9" w:rsidRDefault="00916654" w:rsidP="004C26AE">
      <w:pPr>
        <w:spacing w:after="0" w:line="312" w:lineRule="auto"/>
        <w:rPr>
          <w:b/>
        </w:rPr>
      </w:pPr>
      <w:r w:rsidRPr="00657CB9">
        <w:rPr>
          <w:b/>
        </w:rPr>
        <w:t>ENDS</w:t>
      </w:r>
    </w:p>
    <w:p w:rsidR="00B563F4" w:rsidRPr="00657CB9" w:rsidRDefault="00B563F4" w:rsidP="004C26AE">
      <w:pPr>
        <w:spacing w:after="0" w:line="312" w:lineRule="auto"/>
        <w:rPr>
          <w:b/>
        </w:rPr>
      </w:pPr>
      <w:r w:rsidRPr="00657CB9">
        <w:rPr>
          <w:b/>
        </w:rPr>
        <w:t>For more information, infographics or interviews please contact</w:t>
      </w:r>
      <w:r w:rsidR="00804DE5" w:rsidRPr="00657CB9">
        <w:rPr>
          <w:b/>
        </w:rPr>
        <w:t>:-</w:t>
      </w:r>
    </w:p>
    <w:p w:rsidR="00B563F4" w:rsidRPr="00657CB9" w:rsidRDefault="00B563F4" w:rsidP="004C26AE">
      <w:pPr>
        <w:spacing w:after="0" w:line="312" w:lineRule="auto"/>
      </w:pPr>
      <w:r w:rsidRPr="00657CB9">
        <w:t>Gillian Markey, Communications Manager, Health Research Board</w:t>
      </w:r>
    </w:p>
    <w:p w:rsidR="00B563F4" w:rsidRPr="00657CB9" w:rsidRDefault="000E13B1" w:rsidP="004C26AE">
      <w:pPr>
        <w:spacing w:after="0" w:line="312" w:lineRule="auto"/>
      </w:pPr>
      <w:r w:rsidRPr="00657CB9">
        <w:rPr>
          <w:b/>
        </w:rPr>
        <w:t>m</w:t>
      </w:r>
      <w:r w:rsidR="00B563F4" w:rsidRPr="00657CB9">
        <w:t xml:space="preserve"> +353 87 2288514</w:t>
      </w:r>
      <w:r w:rsidR="00B563F4" w:rsidRPr="00657CB9">
        <w:tab/>
      </w:r>
      <w:r w:rsidRPr="00657CB9">
        <w:rPr>
          <w:b/>
        </w:rPr>
        <w:t>e</w:t>
      </w:r>
      <w:r w:rsidR="00B563F4" w:rsidRPr="00657CB9">
        <w:t xml:space="preserve"> </w:t>
      </w:r>
      <w:hyperlink r:id="rId8" w:history="1">
        <w:r w:rsidRPr="00657CB9">
          <w:rPr>
            <w:rStyle w:val="Hyperlink"/>
            <w:color w:val="auto"/>
          </w:rPr>
          <w:t>gmarkey@hrb.ie</w:t>
        </w:r>
      </w:hyperlink>
      <w:bookmarkEnd w:id="1"/>
    </w:p>
    <w:p w:rsidR="000E13B1" w:rsidRPr="00657CB9" w:rsidRDefault="000E13B1" w:rsidP="004C26AE">
      <w:pPr>
        <w:spacing w:after="0" w:line="312" w:lineRule="auto"/>
      </w:pPr>
    </w:p>
    <w:p w:rsidR="000E13B1" w:rsidRPr="00657CB9" w:rsidRDefault="000E13B1" w:rsidP="004C26AE">
      <w:pPr>
        <w:spacing w:after="0" w:line="312" w:lineRule="auto"/>
        <w:rPr>
          <w:b/>
        </w:rPr>
      </w:pPr>
      <w:r w:rsidRPr="00657CB9">
        <w:rPr>
          <w:b/>
        </w:rPr>
        <w:t xml:space="preserve">Notes for editors </w:t>
      </w:r>
    </w:p>
    <w:p w:rsidR="000E13B1" w:rsidRPr="00657CB9" w:rsidRDefault="000E13B1" w:rsidP="004C26AE">
      <w:pPr>
        <w:pStyle w:val="NoSpacing"/>
        <w:spacing w:line="312" w:lineRule="auto"/>
        <w:rPr>
          <w:rFonts w:asciiTheme="minorHAnsi" w:hAnsiTheme="minorHAnsi" w:cs="Tahoma"/>
          <w:sz w:val="22"/>
        </w:rPr>
      </w:pPr>
      <w:r w:rsidRPr="00657CB9">
        <w:rPr>
          <w:rFonts w:asciiTheme="minorHAnsi" w:hAnsiTheme="minorHAnsi" w:cs="Tahoma"/>
          <w:sz w:val="22"/>
        </w:rPr>
        <w:t>This paper describes trends in treated problem alcohol use in Ireland</w:t>
      </w:r>
      <w:r w:rsidRPr="00657CB9">
        <w:rPr>
          <w:rFonts w:asciiTheme="minorHAnsi" w:hAnsiTheme="minorHAnsi"/>
          <w:sz w:val="22"/>
        </w:rPr>
        <w:t xml:space="preserve"> over the </w:t>
      </w:r>
      <w:r w:rsidR="0087170F" w:rsidRPr="00657CB9">
        <w:rPr>
          <w:rFonts w:asciiTheme="minorHAnsi" w:hAnsiTheme="minorHAnsi"/>
          <w:sz w:val="22"/>
        </w:rPr>
        <w:t>seven</w:t>
      </w:r>
      <w:r w:rsidRPr="00657CB9">
        <w:rPr>
          <w:rFonts w:asciiTheme="minorHAnsi" w:hAnsiTheme="minorHAnsi"/>
          <w:sz w:val="22"/>
        </w:rPr>
        <w:t>-year period</w:t>
      </w:r>
      <w:r w:rsidR="0087170F" w:rsidRPr="00657CB9">
        <w:rPr>
          <w:rFonts w:asciiTheme="minorHAnsi" w:hAnsiTheme="minorHAnsi"/>
          <w:sz w:val="22"/>
        </w:rPr>
        <w:t xml:space="preserve"> 20</w:t>
      </w:r>
      <w:r w:rsidR="007358AD">
        <w:rPr>
          <w:rFonts w:asciiTheme="minorHAnsi" w:hAnsiTheme="minorHAnsi"/>
          <w:sz w:val="22"/>
        </w:rPr>
        <w:t>10</w:t>
      </w:r>
      <w:r w:rsidRPr="00657CB9">
        <w:rPr>
          <w:rFonts w:asciiTheme="minorHAnsi" w:hAnsiTheme="minorHAnsi"/>
          <w:sz w:val="22"/>
        </w:rPr>
        <w:t xml:space="preserve"> to</w:t>
      </w:r>
      <w:r w:rsidR="0087170F" w:rsidRPr="00657CB9">
        <w:rPr>
          <w:rFonts w:asciiTheme="minorHAnsi" w:hAnsiTheme="minorHAnsi"/>
          <w:sz w:val="22"/>
        </w:rPr>
        <w:t xml:space="preserve"> 201</w:t>
      </w:r>
      <w:r w:rsidR="007358AD">
        <w:rPr>
          <w:rFonts w:asciiTheme="minorHAnsi" w:hAnsiTheme="minorHAnsi"/>
          <w:sz w:val="22"/>
        </w:rPr>
        <w:t>6</w:t>
      </w:r>
      <w:r w:rsidRPr="00657CB9">
        <w:rPr>
          <w:rFonts w:asciiTheme="minorHAnsi" w:hAnsiTheme="minorHAnsi"/>
          <w:sz w:val="22"/>
        </w:rPr>
        <w:t xml:space="preserve">, as recorded by the </w:t>
      </w:r>
      <w:r w:rsidRPr="00657CB9">
        <w:rPr>
          <w:rFonts w:asciiTheme="minorHAnsi" w:hAnsiTheme="minorHAnsi"/>
          <w:b/>
          <w:sz w:val="22"/>
        </w:rPr>
        <w:t>National Drug Treatment Reporting System (NDTRS)</w:t>
      </w:r>
      <w:r w:rsidRPr="00657CB9">
        <w:rPr>
          <w:rFonts w:asciiTheme="minorHAnsi" w:hAnsiTheme="minorHAnsi"/>
          <w:sz w:val="22"/>
        </w:rPr>
        <w:t xml:space="preserve">. </w:t>
      </w:r>
      <w:r w:rsidRPr="00657CB9">
        <w:rPr>
          <w:rFonts w:asciiTheme="minorHAnsi" w:hAnsiTheme="minorHAnsi" w:cs="Tahoma"/>
          <w:sz w:val="22"/>
        </w:rPr>
        <w:t>This information will assist policy makers, service planners and public health practitioners to develop appropriate responses to problem alcohol use in the future.</w:t>
      </w:r>
    </w:p>
    <w:p w:rsidR="000E13B1" w:rsidRPr="00657CB9" w:rsidRDefault="000E13B1" w:rsidP="004C26AE">
      <w:pPr>
        <w:pStyle w:val="NoSpacing"/>
        <w:spacing w:line="312" w:lineRule="auto"/>
        <w:rPr>
          <w:rFonts w:asciiTheme="minorHAnsi" w:hAnsiTheme="minorHAnsi" w:cs="Tahoma"/>
          <w:sz w:val="22"/>
        </w:rPr>
      </w:pPr>
    </w:p>
    <w:p w:rsidR="000E13B1" w:rsidRPr="00657CB9" w:rsidRDefault="000E13B1" w:rsidP="004C26AE">
      <w:pPr>
        <w:pStyle w:val="NoSpacing"/>
        <w:spacing w:line="312" w:lineRule="auto"/>
        <w:rPr>
          <w:rFonts w:asciiTheme="minorHAnsi" w:hAnsiTheme="minorHAnsi" w:cs="Tahoma"/>
          <w:sz w:val="22"/>
        </w:rPr>
      </w:pPr>
      <w:r w:rsidRPr="00657CB9">
        <w:rPr>
          <w:rFonts w:asciiTheme="minorHAnsi" w:hAnsiTheme="minorHAnsi" w:cs="Tahoma"/>
          <w:sz w:val="22"/>
        </w:rPr>
        <w:t xml:space="preserve">It is important to note that each record in the NDTRS database relates to a treatment episode (a case), and not to a person. This means that the same person could be counted more than once in the same calendar year if they had more than one treatment episode in that year.  </w:t>
      </w:r>
    </w:p>
    <w:p w:rsidR="007358AD" w:rsidRDefault="007358AD" w:rsidP="004C26AE">
      <w:pPr>
        <w:spacing w:after="0" w:line="312" w:lineRule="auto"/>
      </w:pPr>
    </w:p>
    <w:p w:rsidR="007358AD" w:rsidRPr="00B55575" w:rsidRDefault="004C26AE" w:rsidP="004C26AE">
      <w:pPr>
        <w:spacing w:after="0" w:line="312" w:lineRule="auto"/>
      </w:pPr>
      <w:r>
        <w:t xml:space="preserve">The HRB changed to an online reporting system when collecting 2016 figures in the National Drug Treatment Reporting System.  </w:t>
      </w:r>
      <w:r w:rsidR="00326501">
        <w:t>This change may have resulted in a reduction in the number of cases reported. However the overall trends (proportions) remain consistent with those reported in 2010 to 2015.</w:t>
      </w:r>
    </w:p>
    <w:sectPr w:rsidR="007358AD" w:rsidRPr="00B55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090B"/>
    <w:multiLevelType w:val="hybridMultilevel"/>
    <w:tmpl w:val="436CF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0C4"/>
    <w:multiLevelType w:val="hybridMultilevel"/>
    <w:tmpl w:val="FB267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B6B9B"/>
    <w:multiLevelType w:val="hybridMultilevel"/>
    <w:tmpl w:val="D1309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71816"/>
    <w:multiLevelType w:val="hybridMultilevel"/>
    <w:tmpl w:val="7E32E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B6AAE"/>
    <w:multiLevelType w:val="hybridMultilevel"/>
    <w:tmpl w:val="2C426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14DD8"/>
    <w:multiLevelType w:val="hybridMultilevel"/>
    <w:tmpl w:val="31FAD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07218"/>
    <w:multiLevelType w:val="hybridMultilevel"/>
    <w:tmpl w:val="B8C01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C1165"/>
    <w:multiLevelType w:val="hybridMultilevel"/>
    <w:tmpl w:val="28BC1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54F0A"/>
    <w:multiLevelType w:val="hybridMultilevel"/>
    <w:tmpl w:val="76D8A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A0780"/>
    <w:multiLevelType w:val="hybridMultilevel"/>
    <w:tmpl w:val="5650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C3629"/>
    <w:multiLevelType w:val="hybridMultilevel"/>
    <w:tmpl w:val="FE8E460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51554D"/>
    <w:multiLevelType w:val="hybridMultilevel"/>
    <w:tmpl w:val="86E8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369C5"/>
    <w:multiLevelType w:val="hybridMultilevel"/>
    <w:tmpl w:val="3B66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F0"/>
    <w:rsid w:val="000000C4"/>
    <w:rsid w:val="00001310"/>
    <w:rsid w:val="000027E0"/>
    <w:rsid w:val="00003170"/>
    <w:rsid w:val="000106D2"/>
    <w:rsid w:val="00014556"/>
    <w:rsid w:val="00017662"/>
    <w:rsid w:val="00022465"/>
    <w:rsid w:val="000233C9"/>
    <w:rsid w:val="000255A7"/>
    <w:rsid w:val="00025D2A"/>
    <w:rsid w:val="00026DA6"/>
    <w:rsid w:val="000320BB"/>
    <w:rsid w:val="0003248D"/>
    <w:rsid w:val="0003253E"/>
    <w:rsid w:val="00032B35"/>
    <w:rsid w:val="00032C0E"/>
    <w:rsid w:val="00036DE8"/>
    <w:rsid w:val="000400A4"/>
    <w:rsid w:val="00041A73"/>
    <w:rsid w:val="000426C6"/>
    <w:rsid w:val="00043032"/>
    <w:rsid w:val="00043116"/>
    <w:rsid w:val="00043E06"/>
    <w:rsid w:val="00044015"/>
    <w:rsid w:val="000452E0"/>
    <w:rsid w:val="000509BE"/>
    <w:rsid w:val="000529C5"/>
    <w:rsid w:val="00053A72"/>
    <w:rsid w:val="000562CD"/>
    <w:rsid w:val="000574D9"/>
    <w:rsid w:val="00062703"/>
    <w:rsid w:val="000635F4"/>
    <w:rsid w:val="00063B2E"/>
    <w:rsid w:val="00065399"/>
    <w:rsid w:val="0006594D"/>
    <w:rsid w:val="00067692"/>
    <w:rsid w:val="00067DAF"/>
    <w:rsid w:val="000702CD"/>
    <w:rsid w:val="000706AE"/>
    <w:rsid w:val="000707E6"/>
    <w:rsid w:val="000713C2"/>
    <w:rsid w:val="000717EA"/>
    <w:rsid w:val="00075805"/>
    <w:rsid w:val="00075D9B"/>
    <w:rsid w:val="00080788"/>
    <w:rsid w:val="00081EBF"/>
    <w:rsid w:val="0008250B"/>
    <w:rsid w:val="00082B40"/>
    <w:rsid w:val="00082BE7"/>
    <w:rsid w:val="0008443B"/>
    <w:rsid w:val="000856B2"/>
    <w:rsid w:val="000873C4"/>
    <w:rsid w:val="00090351"/>
    <w:rsid w:val="00090CD6"/>
    <w:rsid w:val="000923F3"/>
    <w:rsid w:val="00092CFA"/>
    <w:rsid w:val="00093410"/>
    <w:rsid w:val="0009480F"/>
    <w:rsid w:val="0009495F"/>
    <w:rsid w:val="00096867"/>
    <w:rsid w:val="000973A5"/>
    <w:rsid w:val="000A1477"/>
    <w:rsid w:val="000A18F4"/>
    <w:rsid w:val="000A2199"/>
    <w:rsid w:val="000A265F"/>
    <w:rsid w:val="000A3D36"/>
    <w:rsid w:val="000A516E"/>
    <w:rsid w:val="000A58A7"/>
    <w:rsid w:val="000A62E2"/>
    <w:rsid w:val="000A6C2A"/>
    <w:rsid w:val="000B0577"/>
    <w:rsid w:val="000B29D4"/>
    <w:rsid w:val="000B46BF"/>
    <w:rsid w:val="000B4AC8"/>
    <w:rsid w:val="000C1468"/>
    <w:rsid w:val="000C175E"/>
    <w:rsid w:val="000C362F"/>
    <w:rsid w:val="000C39A6"/>
    <w:rsid w:val="000C3DC6"/>
    <w:rsid w:val="000C6177"/>
    <w:rsid w:val="000C6BEA"/>
    <w:rsid w:val="000C72F9"/>
    <w:rsid w:val="000C7DA2"/>
    <w:rsid w:val="000D0169"/>
    <w:rsid w:val="000D0647"/>
    <w:rsid w:val="000D08AA"/>
    <w:rsid w:val="000D09CB"/>
    <w:rsid w:val="000D18C0"/>
    <w:rsid w:val="000D1A92"/>
    <w:rsid w:val="000D508E"/>
    <w:rsid w:val="000D522D"/>
    <w:rsid w:val="000D5DE3"/>
    <w:rsid w:val="000D68CC"/>
    <w:rsid w:val="000E0715"/>
    <w:rsid w:val="000E08A0"/>
    <w:rsid w:val="000E13B1"/>
    <w:rsid w:val="000E1C03"/>
    <w:rsid w:val="000E2A46"/>
    <w:rsid w:val="000E377F"/>
    <w:rsid w:val="000E733B"/>
    <w:rsid w:val="000E7347"/>
    <w:rsid w:val="000E76F1"/>
    <w:rsid w:val="000F0CBB"/>
    <w:rsid w:val="000F24C6"/>
    <w:rsid w:val="000F264E"/>
    <w:rsid w:val="000F2B44"/>
    <w:rsid w:val="000F2C61"/>
    <w:rsid w:val="000F5E72"/>
    <w:rsid w:val="000F6FB9"/>
    <w:rsid w:val="00100B32"/>
    <w:rsid w:val="0010308A"/>
    <w:rsid w:val="00104158"/>
    <w:rsid w:val="001056A5"/>
    <w:rsid w:val="00106DF2"/>
    <w:rsid w:val="00110D1C"/>
    <w:rsid w:val="0011149C"/>
    <w:rsid w:val="00112F25"/>
    <w:rsid w:val="0011398B"/>
    <w:rsid w:val="0011534E"/>
    <w:rsid w:val="001178B3"/>
    <w:rsid w:val="00117B2D"/>
    <w:rsid w:val="0012224C"/>
    <w:rsid w:val="00123567"/>
    <w:rsid w:val="001238EB"/>
    <w:rsid w:val="00124155"/>
    <w:rsid w:val="001244A8"/>
    <w:rsid w:val="00126875"/>
    <w:rsid w:val="00126A81"/>
    <w:rsid w:val="00126E67"/>
    <w:rsid w:val="0012718C"/>
    <w:rsid w:val="00131403"/>
    <w:rsid w:val="00134310"/>
    <w:rsid w:val="00135CB0"/>
    <w:rsid w:val="00137223"/>
    <w:rsid w:val="0014090A"/>
    <w:rsid w:val="00140DA6"/>
    <w:rsid w:val="00140DEF"/>
    <w:rsid w:val="00141117"/>
    <w:rsid w:val="00141368"/>
    <w:rsid w:val="00143A12"/>
    <w:rsid w:val="0014751D"/>
    <w:rsid w:val="00150DBF"/>
    <w:rsid w:val="001522B2"/>
    <w:rsid w:val="001532B3"/>
    <w:rsid w:val="0015500C"/>
    <w:rsid w:val="00155626"/>
    <w:rsid w:val="00155B99"/>
    <w:rsid w:val="00156C4A"/>
    <w:rsid w:val="001608C5"/>
    <w:rsid w:val="001629DD"/>
    <w:rsid w:val="00164608"/>
    <w:rsid w:val="00164D15"/>
    <w:rsid w:val="001660DB"/>
    <w:rsid w:val="001672DF"/>
    <w:rsid w:val="00167301"/>
    <w:rsid w:val="0016782C"/>
    <w:rsid w:val="001743F5"/>
    <w:rsid w:val="00174F9C"/>
    <w:rsid w:val="001813DE"/>
    <w:rsid w:val="00181CC7"/>
    <w:rsid w:val="00183800"/>
    <w:rsid w:val="00183E3F"/>
    <w:rsid w:val="00184C8F"/>
    <w:rsid w:val="00184F94"/>
    <w:rsid w:val="00185567"/>
    <w:rsid w:val="00190B46"/>
    <w:rsid w:val="001913F0"/>
    <w:rsid w:val="00191674"/>
    <w:rsid w:val="00191B90"/>
    <w:rsid w:val="001955D1"/>
    <w:rsid w:val="001979AE"/>
    <w:rsid w:val="001A072F"/>
    <w:rsid w:val="001A2C48"/>
    <w:rsid w:val="001A2FBC"/>
    <w:rsid w:val="001A3071"/>
    <w:rsid w:val="001A472F"/>
    <w:rsid w:val="001A5CC2"/>
    <w:rsid w:val="001A74B4"/>
    <w:rsid w:val="001B011E"/>
    <w:rsid w:val="001B1153"/>
    <w:rsid w:val="001B21AF"/>
    <w:rsid w:val="001B39EB"/>
    <w:rsid w:val="001B3EA6"/>
    <w:rsid w:val="001B40A9"/>
    <w:rsid w:val="001B4C89"/>
    <w:rsid w:val="001B519D"/>
    <w:rsid w:val="001B5CFA"/>
    <w:rsid w:val="001B65D7"/>
    <w:rsid w:val="001B6759"/>
    <w:rsid w:val="001B6EC3"/>
    <w:rsid w:val="001B7190"/>
    <w:rsid w:val="001B7A8C"/>
    <w:rsid w:val="001B7CD3"/>
    <w:rsid w:val="001C1DD3"/>
    <w:rsid w:val="001C2F20"/>
    <w:rsid w:val="001C3468"/>
    <w:rsid w:val="001C3F92"/>
    <w:rsid w:val="001C516C"/>
    <w:rsid w:val="001C621C"/>
    <w:rsid w:val="001C6AE9"/>
    <w:rsid w:val="001D0716"/>
    <w:rsid w:val="001D1530"/>
    <w:rsid w:val="001D29A1"/>
    <w:rsid w:val="001D4874"/>
    <w:rsid w:val="001D48BB"/>
    <w:rsid w:val="001D7269"/>
    <w:rsid w:val="001E25C6"/>
    <w:rsid w:val="001E2F9E"/>
    <w:rsid w:val="001E5318"/>
    <w:rsid w:val="001E5FE5"/>
    <w:rsid w:val="001E7028"/>
    <w:rsid w:val="001F2320"/>
    <w:rsid w:val="001F704A"/>
    <w:rsid w:val="001F723A"/>
    <w:rsid w:val="00200581"/>
    <w:rsid w:val="00200894"/>
    <w:rsid w:val="002017B1"/>
    <w:rsid w:val="00203015"/>
    <w:rsid w:val="0020543B"/>
    <w:rsid w:val="0020613E"/>
    <w:rsid w:val="00207612"/>
    <w:rsid w:val="00207D95"/>
    <w:rsid w:val="00211424"/>
    <w:rsid w:val="00211980"/>
    <w:rsid w:val="0021251C"/>
    <w:rsid w:val="00212B85"/>
    <w:rsid w:val="00213929"/>
    <w:rsid w:val="00215942"/>
    <w:rsid w:val="00216373"/>
    <w:rsid w:val="002163AF"/>
    <w:rsid w:val="00216749"/>
    <w:rsid w:val="00216D06"/>
    <w:rsid w:val="00222C46"/>
    <w:rsid w:val="00223078"/>
    <w:rsid w:val="002237FE"/>
    <w:rsid w:val="00224FCB"/>
    <w:rsid w:val="002252D0"/>
    <w:rsid w:val="002272D0"/>
    <w:rsid w:val="00227865"/>
    <w:rsid w:val="00227E14"/>
    <w:rsid w:val="00230EF9"/>
    <w:rsid w:val="0023213D"/>
    <w:rsid w:val="00233974"/>
    <w:rsid w:val="00234383"/>
    <w:rsid w:val="00236452"/>
    <w:rsid w:val="00240034"/>
    <w:rsid w:val="002410C4"/>
    <w:rsid w:val="00241408"/>
    <w:rsid w:val="00244294"/>
    <w:rsid w:val="002443EC"/>
    <w:rsid w:val="00250FD3"/>
    <w:rsid w:val="00251316"/>
    <w:rsid w:val="00251C4C"/>
    <w:rsid w:val="00255F57"/>
    <w:rsid w:val="00256279"/>
    <w:rsid w:val="00256FCD"/>
    <w:rsid w:val="00257335"/>
    <w:rsid w:val="00260C02"/>
    <w:rsid w:val="00261029"/>
    <w:rsid w:val="00261AD6"/>
    <w:rsid w:val="002622E0"/>
    <w:rsid w:val="00264F48"/>
    <w:rsid w:val="00266ABF"/>
    <w:rsid w:val="00271461"/>
    <w:rsid w:val="002727F0"/>
    <w:rsid w:val="00273057"/>
    <w:rsid w:val="002731E7"/>
    <w:rsid w:val="00273269"/>
    <w:rsid w:val="002755BC"/>
    <w:rsid w:val="00276255"/>
    <w:rsid w:val="00277287"/>
    <w:rsid w:val="00280EA0"/>
    <w:rsid w:val="00284A69"/>
    <w:rsid w:val="002860C4"/>
    <w:rsid w:val="002865C8"/>
    <w:rsid w:val="0028759C"/>
    <w:rsid w:val="00287D6C"/>
    <w:rsid w:val="0029183B"/>
    <w:rsid w:val="00292AC7"/>
    <w:rsid w:val="002973FB"/>
    <w:rsid w:val="00297DDC"/>
    <w:rsid w:val="002A023F"/>
    <w:rsid w:val="002A117F"/>
    <w:rsid w:val="002A16E9"/>
    <w:rsid w:val="002A2D77"/>
    <w:rsid w:val="002A2F8A"/>
    <w:rsid w:val="002A38D2"/>
    <w:rsid w:val="002A3C80"/>
    <w:rsid w:val="002A439D"/>
    <w:rsid w:val="002A610E"/>
    <w:rsid w:val="002A6300"/>
    <w:rsid w:val="002A6684"/>
    <w:rsid w:val="002A7055"/>
    <w:rsid w:val="002A72E8"/>
    <w:rsid w:val="002A790C"/>
    <w:rsid w:val="002A7A0F"/>
    <w:rsid w:val="002A7C87"/>
    <w:rsid w:val="002B419E"/>
    <w:rsid w:val="002B5459"/>
    <w:rsid w:val="002B6CD0"/>
    <w:rsid w:val="002C1B9B"/>
    <w:rsid w:val="002C234B"/>
    <w:rsid w:val="002C43A7"/>
    <w:rsid w:val="002C5B8E"/>
    <w:rsid w:val="002C6359"/>
    <w:rsid w:val="002D0265"/>
    <w:rsid w:val="002D2F3D"/>
    <w:rsid w:val="002D2F46"/>
    <w:rsid w:val="002D7B40"/>
    <w:rsid w:val="002E0B0C"/>
    <w:rsid w:val="002E10F2"/>
    <w:rsid w:val="002E3674"/>
    <w:rsid w:val="002E3AF9"/>
    <w:rsid w:val="002E3EF8"/>
    <w:rsid w:val="002E4984"/>
    <w:rsid w:val="002E5050"/>
    <w:rsid w:val="002E6ED3"/>
    <w:rsid w:val="002F1CD5"/>
    <w:rsid w:val="002F3B95"/>
    <w:rsid w:val="002F40CD"/>
    <w:rsid w:val="002F4964"/>
    <w:rsid w:val="002F58B0"/>
    <w:rsid w:val="002F63CC"/>
    <w:rsid w:val="002F6508"/>
    <w:rsid w:val="002F7126"/>
    <w:rsid w:val="002F7980"/>
    <w:rsid w:val="0030114B"/>
    <w:rsid w:val="0030159D"/>
    <w:rsid w:val="00302038"/>
    <w:rsid w:val="00302965"/>
    <w:rsid w:val="00304AF8"/>
    <w:rsid w:val="00311B60"/>
    <w:rsid w:val="00311E51"/>
    <w:rsid w:val="00312727"/>
    <w:rsid w:val="003127D5"/>
    <w:rsid w:val="003135B0"/>
    <w:rsid w:val="003135C9"/>
    <w:rsid w:val="00313809"/>
    <w:rsid w:val="00314A1A"/>
    <w:rsid w:val="00316208"/>
    <w:rsid w:val="0031708C"/>
    <w:rsid w:val="00317495"/>
    <w:rsid w:val="00317551"/>
    <w:rsid w:val="0032622F"/>
    <w:rsid w:val="00326446"/>
    <w:rsid w:val="00326501"/>
    <w:rsid w:val="003268B5"/>
    <w:rsid w:val="00327964"/>
    <w:rsid w:val="0033000A"/>
    <w:rsid w:val="00331032"/>
    <w:rsid w:val="0033164D"/>
    <w:rsid w:val="00340AF5"/>
    <w:rsid w:val="003415D8"/>
    <w:rsid w:val="00341E13"/>
    <w:rsid w:val="003427C0"/>
    <w:rsid w:val="00342F55"/>
    <w:rsid w:val="00343DB8"/>
    <w:rsid w:val="003447A1"/>
    <w:rsid w:val="003448BA"/>
    <w:rsid w:val="003534FB"/>
    <w:rsid w:val="00355050"/>
    <w:rsid w:val="00357DA7"/>
    <w:rsid w:val="00361105"/>
    <w:rsid w:val="003634C1"/>
    <w:rsid w:val="003636DB"/>
    <w:rsid w:val="00363E2A"/>
    <w:rsid w:val="00365372"/>
    <w:rsid w:val="00365760"/>
    <w:rsid w:val="00365936"/>
    <w:rsid w:val="0036672A"/>
    <w:rsid w:val="00370381"/>
    <w:rsid w:val="003741DF"/>
    <w:rsid w:val="003747F8"/>
    <w:rsid w:val="003749AE"/>
    <w:rsid w:val="00374B03"/>
    <w:rsid w:val="00374EA1"/>
    <w:rsid w:val="003751BC"/>
    <w:rsid w:val="00375771"/>
    <w:rsid w:val="00381682"/>
    <w:rsid w:val="00381E20"/>
    <w:rsid w:val="00381EC5"/>
    <w:rsid w:val="003822C5"/>
    <w:rsid w:val="003827E8"/>
    <w:rsid w:val="00382887"/>
    <w:rsid w:val="00382AD1"/>
    <w:rsid w:val="003833EC"/>
    <w:rsid w:val="003838E6"/>
    <w:rsid w:val="00384AB3"/>
    <w:rsid w:val="003857CC"/>
    <w:rsid w:val="00385EF2"/>
    <w:rsid w:val="003863C1"/>
    <w:rsid w:val="0038741D"/>
    <w:rsid w:val="0038752F"/>
    <w:rsid w:val="00391F5E"/>
    <w:rsid w:val="003925D6"/>
    <w:rsid w:val="0039279E"/>
    <w:rsid w:val="00395E8C"/>
    <w:rsid w:val="003A00E4"/>
    <w:rsid w:val="003A01D9"/>
    <w:rsid w:val="003A0CE8"/>
    <w:rsid w:val="003A2D4A"/>
    <w:rsid w:val="003A2FFF"/>
    <w:rsid w:val="003A5C14"/>
    <w:rsid w:val="003A6ABB"/>
    <w:rsid w:val="003A6B59"/>
    <w:rsid w:val="003A6D76"/>
    <w:rsid w:val="003A7E07"/>
    <w:rsid w:val="003B0F21"/>
    <w:rsid w:val="003B18D9"/>
    <w:rsid w:val="003B39E5"/>
    <w:rsid w:val="003B541F"/>
    <w:rsid w:val="003B7BC2"/>
    <w:rsid w:val="003C0867"/>
    <w:rsid w:val="003C12E2"/>
    <w:rsid w:val="003C58F7"/>
    <w:rsid w:val="003C6609"/>
    <w:rsid w:val="003D1E14"/>
    <w:rsid w:val="003D3640"/>
    <w:rsid w:val="003D40CA"/>
    <w:rsid w:val="003D52FF"/>
    <w:rsid w:val="003D59DF"/>
    <w:rsid w:val="003E1116"/>
    <w:rsid w:val="003E37AB"/>
    <w:rsid w:val="003E4167"/>
    <w:rsid w:val="003F0DC5"/>
    <w:rsid w:val="003F1725"/>
    <w:rsid w:val="003F3167"/>
    <w:rsid w:val="003F40E6"/>
    <w:rsid w:val="003F5390"/>
    <w:rsid w:val="00400D8A"/>
    <w:rsid w:val="00400E39"/>
    <w:rsid w:val="0040177D"/>
    <w:rsid w:val="00402B9D"/>
    <w:rsid w:val="00404E13"/>
    <w:rsid w:val="004059F7"/>
    <w:rsid w:val="004065E6"/>
    <w:rsid w:val="00407CDC"/>
    <w:rsid w:val="00412BA4"/>
    <w:rsid w:val="004138A3"/>
    <w:rsid w:val="004169F4"/>
    <w:rsid w:val="00417661"/>
    <w:rsid w:val="00417F1D"/>
    <w:rsid w:val="00420211"/>
    <w:rsid w:val="004204DA"/>
    <w:rsid w:val="004210A5"/>
    <w:rsid w:val="00421553"/>
    <w:rsid w:val="00421646"/>
    <w:rsid w:val="004223E6"/>
    <w:rsid w:val="0042317E"/>
    <w:rsid w:val="00423C84"/>
    <w:rsid w:val="00425388"/>
    <w:rsid w:val="00425A92"/>
    <w:rsid w:val="00425EDD"/>
    <w:rsid w:val="00427104"/>
    <w:rsid w:val="004304B5"/>
    <w:rsid w:val="00431FD1"/>
    <w:rsid w:val="004351BA"/>
    <w:rsid w:val="004370B3"/>
    <w:rsid w:val="00440D51"/>
    <w:rsid w:val="00441787"/>
    <w:rsid w:val="004422CB"/>
    <w:rsid w:val="00442935"/>
    <w:rsid w:val="004430CA"/>
    <w:rsid w:val="0044311D"/>
    <w:rsid w:val="004432AC"/>
    <w:rsid w:val="00444F50"/>
    <w:rsid w:val="00446943"/>
    <w:rsid w:val="004469CC"/>
    <w:rsid w:val="00447B8B"/>
    <w:rsid w:val="004502C4"/>
    <w:rsid w:val="00450411"/>
    <w:rsid w:val="00450FA6"/>
    <w:rsid w:val="00451F37"/>
    <w:rsid w:val="00452023"/>
    <w:rsid w:val="00453319"/>
    <w:rsid w:val="00454A60"/>
    <w:rsid w:val="00455565"/>
    <w:rsid w:val="00456FA0"/>
    <w:rsid w:val="00457C21"/>
    <w:rsid w:val="00457D65"/>
    <w:rsid w:val="00460404"/>
    <w:rsid w:val="00460498"/>
    <w:rsid w:val="0046069B"/>
    <w:rsid w:val="004607D3"/>
    <w:rsid w:val="00462F86"/>
    <w:rsid w:val="00466F2F"/>
    <w:rsid w:val="00467797"/>
    <w:rsid w:val="00467A79"/>
    <w:rsid w:val="00467E8D"/>
    <w:rsid w:val="004714A3"/>
    <w:rsid w:val="00471EC7"/>
    <w:rsid w:val="00472A71"/>
    <w:rsid w:val="004734C1"/>
    <w:rsid w:val="00474786"/>
    <w:rsid w:val="0047516B"/>
    <w:rsid w:val="0047646A"/>
    <w:rsid w:val="00476570"/>
    <w:rsid w:val="0048038D"/>
    <w:rsid w:val="0048261B"/>
    <w:rsid w:val="00483E7E"/>
    <w:rsid w:val="00484C60"/>
    <w:rsid w:val="00484C82"/>
    <w:rsid w:val="00485968"/>
    <w:rsid w:val="004864E0"/>
    <w:rsid w:val="00486B6D"/>
    <w:rsid w:val="00492655"/>
    <w:rsid w:val="0049418C"/>
    <w:rsid w:val="004945AC"/>
    <w:rsid w:val="00494956"/>
    <w:rsid w:val="00495E06"/>
    <w:rsid w:val="00496013"/>
    <w:rsid w:val="004A2018"/>
    <w:rsid w:val="004A203F"/>
    <w:rsid w:val="004A24BD"/>
    <w:rsid w:val="004A303F"/>
    <w:rsid w:val="004A3F39"/>
    <w:rsid w:val="004A58AF"/>
    <w:rsid w:val="004A6475"/>
    <w:rsid w:val="004B0467"/>
    <w:rsid w:val="004B15F7"/>
    <w:rsid w:val="004B3778"/>
    <w:rsid w:val="004B38FC"/>
    <w:rsid w:val="004B4063"/>
    <w:rsid w:val="004B49C2"/>
    <w:rsid w:val="004B4B01"/>
    <w:rsid w:val="004B5EFC"/>
    <w:rsid w:val="004B6177"/>
    <w:rsid w:val="004C09BC"/>
    <w:rsid w:val="004C17C9"/>
    <w:rsid w:val="004C18A8"/>
    <w:rsid w:val="004C1920"/>
    <w:rsid w:val="004C26AE"/>
    <w:rsid w:val="004C5070"/>
    <w:rsid w:val="004C7D15"/>
    <w:rsid w:val="004D04D8"/>
    <w:rsid w:val="004D209E"/>
    <w:rsid w:val="004D25C1"/>
    <w:rsid w:val="004D5B67"/>
    <w:rsid w:val="004D6CBE"/>
    <w:rsid w:val="004D7A41"/>
    <w:rsid w:val="004E0A2B"/>
    <w:rsid w:val="004E0AD4"/>
    <w:rsid w:val="004E0FBC"/>
    <w:rsid w:val="004E1D66"/>
    <w:rsid w:val="004E4F67"/>
    <w:rsid w:val="004E51EB"/>
    <w:rsid w:val="004E51FF"/>
    <w:rsid w:val="004E699E"/>
    <w:rsid w:val="004F0778"/>
    <w:rsid w:val="004F4213"/>
    <w:rsid w:val="004F5049"/>
    <w:rsid w:val="004F5E1D"/>
    <w:rsid w:val="004F69F5"/>
    <w:rsid w:val="005015DA"/>
    <w:rsid w:val="00501CCA"/>
    <w:rsid w:val="005020D5"/>
    <w:rsid w:val="00502A03"/>
    <w:rsid w:val="005032A1"/>
    <w:rsid w:val="00504DF2"/>
    <w:rsid w:val="00505068"/>
    <w:rsid w:val="00511181"/>
    <w:rsid w:val="0051396C"/>
    <w:rsid w:val="00515196"/>
    <w:rsid w:val="0051576A"/>
    <w:rsid w:val="00517D08"/>
    <w:rsid w:val="00522AB1"/>
    <w:rsid w:val="0052367E"/>
    <w:rsid w:val="005246D0"/>
    <w:rsid w:val="00527B6D"/>
    <w:rsid w:val="005307B3"/>
    <w:rsid w:val="005317DC"/>
    <w:rsid w:val="0053317C"/>
    <w:rsid w:val="005336A6"/>
    <w:rsid w:val="00533720"/>
    <w:rsid w:val="00534EE2"/>
    <w:rsid w:val="00535992"/>
    <w:rsid w:val="00536BBB"/>
    <w:rsid w:val="0053791E"/>
    <w:rsid w:val="00543028"/>
    <w:rsid w:val="00543755"/>
    <w:rsid w:val="00546148"/>
    <w:rsid w:val="005464BC"/>
    <w:rsid w:val="005465C5"/>
    <w:rsid w:val="00550066"/>
    <w:rsid w:val="0055096C"/>
    <w:rsid w:val="00552791"/>
    <w:rsid w:val="00553FA7"/>
    <w:rsid w:val="005543EC"/>
    <w:rsid w:val="00555858"/>
    <w:rsid w:val="00556039"/>
    <w:rsid w:val="00557C85"/>
    <w:rsid w:val="00563EC0"/>
    <w:rsid w:val="00570AAA"/>
    <w:rsid w:val="00570CE3"/>
    <w:rsid w:val="00571FD0"/>
    <w:rsid w:val="00572949"/>
    <w:rsid w:val="00573320"/>
    <w:rsid w:val="005757C0"/>
    <w:rsid w:val="00575A18"/>
    <w:rsid w:val="005764D4"/>
    <w:rsid w:val="0057749D"/>
    <w:rsid w:val="00582463"/>
    <w:rsid w:val="005850D3"/>
    <w:rsid w:val="005854AC"/>
    <w:rsid w:val="00586A85"/>
    <w:rsid w:val="00590D98"/>
    <w:rsid w:val="00593150"/>
    <w:rsid w:val="0059333C"/>
    <w:rsid w:val="00593BAE"/>
    <w:rsid w:val="005944BA"/>
    <w:rsid w:val="00597EAB"/>
    <w:rsid w:val="005A0CB3"/>
    <w:rsid w:val="005A3D17"/>
    <w:rsid w:val="005A7A37"/>
    <w:rsid w:val="005A7FA6"/>
    <w:rsid w:val="005B25CE"/>
    <w:rsid w:val="005B2C03"/>
    <w:rsid w:val="005B52FF"/>
    <w:rsid w:val="005B5A25"/>
    <w:rsid w:val="005B5CC4"/>
    <w:rsid w:val="005C0562"/>
    <w:rsid w:val="005C0B22"/>
    <w:rsid w:val="005C50B9"/>
    <w:rsid w:val="005C5B4C"/>
    <w:rsid w:val="005C6734"/>
    <w:rsid w:val="005C7A03"/>
    <w:rsid w:val="005D19A3"/>
    <w:rsid w:val="005D19C6"/>
    <w:rsid w:val="005D646F"/>
    <w:rsid w:val="005E06BA"/>
    <w:rsid w:val="005E2DE1"/>
    <w:rsid w:val="005E465A"/>
    <w:rsid w:val="005E4AAC"/>
    <w:rsid w:val="005E68FF"/>
    <w:rsid w:val="005E75EB"/>
    <w:rsid w:val="005F082F"/>
    <w:rsid w:val="005F2EFB"/>
    <w:rsid w:val="005F2F33"/>
    <w:rsid w:val="005F3711"/>
    <w:rsid w:val="005F40C1"/>
    <w:rsid w:val="005F4176"/>
    <w:rsid w:val="005F4ACE"/>
    <w:rsid w:val="005F50E3"/>
    <w:rsid w:val="005F74E6"/>
    <w:rsid w:val="00604362"/>
    <w:rsid w:val="006044DD"/>
    <w:rsid w:val="0060476B"/>
    <w:rsid w:val="006052B3"/>
    <w:rsid w:val="00605635"/>
    <w:rsid w:val="00606A38"/>
    <w:rsid w:val="0060702E"/>
    <w:rsid w:val="00607DFD"/>
    <w:rsid w:val="00610401"/>
    <w:rsid w:val="00611A55"/>
    <w:rsid w:val="00612C24"/>
    <w:rsid w:val="00612E50"/>
    <w:rsid w:val="00613FDA"/>
    <w:rsid w:val="00614324"/>
    <w:rsid w:val="006146CD"/>
    <w:rsid w:val="006220CA"/>
    <w:rsid w:val="00622116"/>
    <w:rsid w:val="0062221C"/>
    <w:rsid w:val="00622DAD"/>
    <w:rsid w:val="006231C5"/>
    <w:rsid w:val="006242C4"/>
    <w:rsid w:val="006256FC"/>
    <w:rsid w:val="006264EA"/>
    <w:rsid w:val="00626B92"/>
    <w:rsid w:val="006323AD"/>
    <w:rsid w:val="00632FC9"/>
    <w:rsid w:val="00633AA2"/>
    <w:rsid w:val="00634ACB"/>
    <w:rsid w:val="00634F42"/>
    <w:rsid w:val="006357B3"/>
    <w:rsid w:val="00635D24"/>
    <w:rsid w:val="0063615B"/>
    <w:rsid w:val="006375C1"/>
    <w:rsid w:val="00637617"/>
    <w:rsid w:val="00637791"/>
    <w:rsid w:val="00641321"/>
    <w:rsid w:val="00642B0C"/>
    <w:rsid w:val="00643C18"/>
    <w:rsid w:val="00644939"/>
    <w:rsid w:val="0064629C"/>
    <w:rsid w:val="00647CA8"/>
    <w:rsid w:val="006506CF"/>
    <w:rsid w:val="006515FA"/>
    <w:rsid w:val="006517D2"/>
    <w:rsid w:val="006557F3"/>
    <w:rsid w:val="00657CB9"/>
    <w:rsid w:val="00661359"/>
    <w:rsid w:val="006626EE"/>
    <w:rsid w:val="00663F22"/>
    <w:rsid w:val="00664895"/>
    <w:rsid w:val="006657EC"/>
    <w:rsid w:val="006667D3"/>
    <w:rsid w:val="00667936"/>
    <w:rsid w:val="00671FE0"/>
    <w:rsid w:val="00672066"/>
    <w:rsid w:val="00672422"/>
    <w:rsid w:val="0067246E"/>
    <w:rsid w:val="006724B8"/>
    <w:rsid w:val="006740E3"/>
    <w:rsid w:val="00675344"/>
    <w:rsid w:val="00675D21"/>
    <w:rsid w:val="00675F72"/>
    <w:rsid w:val="00676389"/>
    <w:rsid w:val="006771A9"/>
    <w:rsid w:val="00677DE5"/>
    <w:rsid w:val="006812E0"/>
    <w:rsid w:val="00681931"/>
    <w:rsid w:val="00681FA9"/>
    <w:rsid w:val="00682EF7"/>
    <w:rsid w:val="00683623"/>
    <w:rsid w:val="00683BFA"/>
    <w:rsid w:val="00683CB8"/>
    <w:rsid w:val="00683D10"/>
    <w:rsid w:val="00685583"/>
    <w:rsid w:val="0068643C"/>
    <w:rsid w:val="0068752A"/>
    <w:rsid w:val="00687708"/>
    <w:rsid w:val="00690606"/>
    <w:rsid w:val="006907F1"/>
    <w:rsid w:val="00691016"/>
    <w:rsid w:val="006920C9"/>
    <w:rsid w:val="00692421"/>
    <w:rsid w:val="00692E97"/>
    <w:rsid w:val="00693698"/>
    <w:rsid w:val="00694E98"/>
    <w:rsid w:val="00697CBB"/>
    <w:rsid w:val="006A2056"/>
    <w:rsid w:val="006A237D"/>
    <w:rsid w:val="006A24C9"/>
    <w:rsid w:val="006A2E7F"/>
    <w:rsid w:val="006A3123"/>
    <w:rsid w:val="006A5C03"/>
    <w:rsid w:val="006B05D0"/>
    <w:rsid w:val="006B08BE"/>
    <w:rsid w:val="006B0F0B"/>
    <w:rsid w:val="006B1076"/>
    <w:rsid w:val="006B18BE"/>
    <w:rsid w:val="006B32E0"/>
    <w:rsid w:val="006B4EF4"/>
    <w:rsid w:val="006B5AC6"/>
    <w:rsid w:val="006B7A04"/>
    <w:rsid w:val="006C07D0"/>
    <w:rsid w:val="006C10C9"/>
    <w:rsid w:val="006C14E9"/>
    <w:rsid w:val="006C3521"/>
    <w:rsid w:val="006C57D3"/>
    <w:rsid w:val="006C6804"/>
    <w:rsid w:val="006C775E"/>
    <w:rsid w:val="006D0AFC"/>
    <w:rsid w:val="006D1076"/>
    <w:rsid w:val="006D222C"/>
    <w:rsid w:val="006D2A12"/>
    <w:rsid w:val="006D40B7"/>
    <w:rsid w:val="006D42AA"/>
    <w:rsid w:val="006D4529"/>
    <w:rsid w:val="006D45CF"/>
    <w:rsid w:val="006D523B"/>
    <w:rsid w:val="006D7A54"/>
    <w:rsid w:val="006E0C3D"/>
    <w:rsid w:val="006E0FE7"/>
    <w:rsid w:val="006E145C"/>
    <w:rsid w:val="006E1B26"/>
    <w:rsid w:val="006E2519"/>
    <w:rsid w:val="006E2A36"/>
    <w:rsid w:val="006E3F9B"/>
    <w:rsid w:val="006F0BB8"/>
    <w:rsid w:val="006F39A9"/>
    <w:rsid w:val="006F5BDD"/>
    <w:rsid w:val="006F60E1"/>
    <w:rsid w:val="006F765A"/>
    <w:rsid w:val="00703AD0"/>
    <w:rsid w:val="007046DA"/>
    <w:rsid w:val="007075AD"/>
    <w:rsid w:val="0071008B"/>
    <w:rsid w:val="00712F09"/>
    <w:rsid w:val="00714E35"/>
    <w:rsid w:val="007151A4"/>
    <w:rsid w:val="00715F0F"/>
    <w:rsid w:val="007160BE"/>
    <w:rsid w:val="00716158"/>
    <w:rsid w:val="00716484"/>
    <w:rsid w:val="00716CAE"/>
    <w:rsid w:val="00720BC9"/>
    <w:rsid w:val="00720FCC"/>
    <w:rsid w:val="00723DCF"/>
    <w:rsid w:val="00724B74"/>
    <w:rsid w:val="00725916"/>
    <w:rsid w:val="0072664C"/>
    <w:rsid w:val="007272D8"/>
    <w:rsid w:val="00730EEB"/>
    <w:rsid w:val="007333C9"/>
    <w:rsid w:val="007343B3"/>
    <w:rsid w:val="007349B2"/>
    <w:rsid w:val="00734F41"/>
    <w:rsid w:val="007358AD"/>
    <w:rsid w:val="00735EE6"/>
    <w:rsid w:val="00741389"/>
    <w:rsid w:val="0074195E"/>
    <w:rsid w:val="00741A1E"/>
    <w:rsid w:val="007429C3"/>
    <w:rsid w:val="007431C3"/>
    <w:rsid w:val="00743E23"/>
    <w:rsid w:val="00743F55"/>
    <w:rsid w:val="007444B4"/>
    <w:rsid w:val="0074628C"/>
    <w:rsid w:val="00746597"/>
    <w:rsid w:val="00746EBC"/>
    <w:rsid w:val="007514B2"/>
    <w:rsid w:val="00755273"/>
    <w:rsid w:val="00761170"/>
    <w:rsid w:val="007620A0"/>
    <w:rsid w:val="00763472"/>
    <w:rsid w:val="00763526"/>
    <w:rsid w:val="007660E8"/>
    <w:rsid w:val="007660F7"/>
    <w:rsid w:val="00773F6D"/>
    <w:rsid w:val="0077476E"/>
    <w:rsid w:val="00774BBA"/>
    <w:rsid w:val="00774EDD"/>
    <w:rsid w:val="007754AF"/>
    <w:rsid w:val="00776D3B"/>
    <w:rsid w:val="00777E34"/>
    <w:rsid w:val="00780EDF"/>
    <w:rsid w:val="007811FE"/>
    <w:rsid w:val="00785D3E"/>
    <w:rsid w:val="00787311"/>
    <w:rsid w:val="007921AA"/>
    <w:rsid w:val="007941B6"/>
    <w:rsid w:val="007959EA"/>
    <w:rsid w:val="00796AB1"/>
    <w:rsid w:val="007A00FD"/>
    <w:rsid w:val="007A05CC"/>
    <w:rsid w:val="007A06A1"/>
    <w:rsid w:val="007A0BB1"/>
    <w:rsid w:val="007A3D92"/>
    <w:rsid w:val="007A4863"/>
    <w:rsid w:val="007A4B2E"/>
    <w:rsid w:val="007A4E7E"/>
    <w:rsid w:val="007A6230"/>
    <w:rsid w:val="007A65F7"/>
    <w:rsid w:val="007B1EDD"/>
    <w:rsid w:val="007B4590"/>
    <w:rsid w:val="007B4B23"/>
    <w:rsid w:val="007B61B6"/>
    <w:rsid w:val="007C0201"/>
    <w:rsid w:val="007C0F2B"/>
    <w:rsid w:val="007C161C"/>
    <w:rsid w:val="007C16C1"/>
    <w:rsid w:val="007C23B2"/>
    <w:rsid w:val="007C2868"/>
    <w:rsid w:val="007C3600"/>
    <w:rsid w:val="007C4C80"/>
    <w:rsid w:val="007C511D"/>
    <w:rsid w:val="007C54C4"/>
    <w:rsid w:val="007C592E"/>
    <w:rsid w:val="007C6E35"/>
    <w:rsid w:val="007C7249"/>
    <w:rsid w:val="007D1494"/>
    <w:rsid w:val="007D1D22"/>
    <w:rsid w:val="007D3CA8"/>
    <w:rsid w:val="007D4586"/>
    <w:rsid w:val="007D4956"/>
    <w:rsid w:val="007D68F0"/>
    <w:rsid w:val="007D693A"/>
    <w:rsid w:val="007E01B5"/>
    <w:rsid w:val="007E1D72"/>
    <w:rsid w:val="007E478B"/>
    <w:rsid w:val="007E49E0"/>
    <w:rsid w:val="007E5A85"/>
    <w:rsid w:val="007E67E4"/>
    <w:rsid w:val="007E792E"/>
    <w:rsid w:val="007F1788"/>
    <w:rsid w:val="007F203F"/>
    <w:rsid w:val="007F3435"/>
    <w:rsid w:val="007F488D"/>
    <w:rsid w:val="007F51A9"/>
    <w:rsid w:val="007F7027"/>
    <w:rsid w:val="007F779D"/>
    <w:rsid w:val="007F7EE1"/>
    <w:rsid w:val="00800010"/>
    <w:rsid w:val="00800151"/>
    <w:rsid w:val="00801BD1"/>
    <w:rsid w:val="00801DD0"/>
    <w:rsid w:val="00803B7E"/>
    <w:rsid w:val="0080410D"/>
    <w:rsid w:val="00804DE5"/>
    <w:rsid w:val="008062EE"/>
    <w:rsid w:val="00806304"/>
    <w:rsid w:val="008068AB"/>
    <w:rsid w:val="00806CD8"/>
    <w:rsid w:val="00810296"/>
    <w:rsid w:val="00813E4B"/>
    <w:rsid w:val="008158B0"/>
    <w:rsid w:val="00817A01"/>
    <w:rsid w:val="0082053B"/>
    <w:rsid w:val="00820AD5"/>
    <w:rsid w:val="00822355"/>
    <w:rsid w:val="00826128"/>
    <w:rsid w:val="00827734"/>
    <w:rsid w:val="008304B6"/>
    <w:rsid w:val="00830B63"/>
    <w:rsid w:val="00832B0B"/>
    <w:rsid w:val="00832E88"/>
    <w:rsid w:val="00833A8A"/>
    <w:rsid w:val="008352C5"/>
    <w:rsid w:val="00835EC8"/>
    <w:rsid w:val="00836074"/>
    <w:rsid w:val="008363CF"/>
    <w:rsid w:val="00837A67"/>
    <w:rsid w:val="008401F7"/>
    <w:rsid w:val="00841AB5"/>
    <w:rsid w:val="00842663"/>
    <w:rsid w:val="0084325C"/>
    <w:rsid w:val="00844C10"/>
    <w:rsid w:val="0084595A"/>
    <w:rsid w:val="00846A7D"/>
    <w:rsid w:val="008539FE"/>
    <w:rsid w:val="00856601"/>
    <w:rsid w:val="00856993"/>
    <w:rsid w:val="00856FEF"/>
    <w:rsid w:val="00862353"/>
    <w:rsid w:val="00867974"/>
    <w:rsid w:val="00871106"/>
    <w:rsid w:val="0087170F"/>
    <w:rsid w:val="00871AC5"/>
    <w:rsid w:val="00873ACD"/>
    <w:rsid w:val="0087648E"/>
    <w:rsid w:val="00880484"/>
    <w:rsid w:val="00881605"/>
    <w:rsid w:val="00882D42"/>
    <w:rsid w:val="00882FBB"/>
    <w:rsid w:val="00883A60"/>
    <w:rsid w:val="00883C96"/>
    <w:rsid w:val="00885559"/>
    <w:rsid w:val="0088617B"/>
    <w:rsid w:val="0089073F"/>
    <w:rsid w:val="00892C99"/>
    <w:rsid w:val="00892DC0"/>
    <w:rsid w:val="0089487A"/>
    <w:rsid w:val="008A0F54"/>
    <w:rsid w:val="008A253F"/>
    <w:rsid w:val="008A3523"/>
    <w:rsid w:val="008A377C"/>
    <w:rsid w:val="008B1647"/>
    <w:rsid w:val="008B4A55"/>
    <w:rsid w:val="008B77BB"/>
    <w:rsid w:val="008C0ACE"/>
    <w:rsid w:val="008C1B85"/>
    <w:rsid w:val="008C31D2"/>
    <w:rsid w:val="008C6EBA"/>
    <w:rsid w:val="008C7AC7"/>
    <w:rsid w:val="008C7C9A"/>
    <w:rsid w:val="008D0CAD"/>
    <w:rsid w:val="008D2C24"/>
    <w:rsid w:val="008D5058"/>
    <w:rsid w:val="008D5235"/>
    <w:rsid w:val="008D65B3"/>
    <w:rsid w:val="008E06C7"/>
    <w:rsid w:val="008E2A3A"/>
    <w:rsid w:val="008E3798"/>
    <w:rsid w:val="008E37CA"/>
    <w:rsid w:val="008E50E0"/>
    <w:rsid w:val="008E5764"/>
    <w:rsid w:val="008E5BD9"/>
    <w:rsid w:val="008E5C9E"/>
    <w:rsid w:val="008F1AE9"/>
    <w:rsid w:val="008F31FA"/>
    <w:rsid w:val="008F500E"/>
    <w:rsid w:val="008F64A9"/>
    <w:rsid w:val="008F77B8"/>
    <w:rsid w:val="00901BD2"/>
    <w:rsid w:val="00906291"/>
    <w:rsid w:val="00907BD9"/>
    <w:rsid w:val="00907D78"/>
    <w:rsid w:val="00910415"/>
    <w:rsid w:val="00912C70"/>
    <w:rsid w:val="00913905"/>
    <w:rsid w:val="009148C4"/>
    <w:rsid w:val="0091537E"/>
    <w:rsid w:val="00916654"/>
    <w:rsid w:val="00916D57"/>
    <w:rsid w:val="009172B2"/>
    <w:rsid w:val="00921666"/>
    <w:rsid w:val="00921A5F"/>
    <w:rsid w:val="00923060"/>
    <w:rsid w:val="00924582"/>
    <w:rsid w:val="0093295D"/>
    <w:rsid w:val="00935554"/>
    <w:rsid w:val="00935CEF"/>
    <w:rsid w:val="00935F0C"/>
    <w:rsid w:val="0094047F"/>
    <w:rsid w:val="00941A3C"/>
    <w:rsid w:val="009432E0"/>
    <w:rsid w:val="00943C7D"/>
    <w:rsid w:val="009501AE"/>
    <w:rsid w:val="0095070D"/>
    <w:rsid w:val="00950ABE"/>
    <w:rsid w:val="0095180D"/>
    <w:rsid w:val="00951936"/>
    <w:rsid w:val="00955128"/>
    <w:rsid w:val="00956C4E"/>
    <w:rsid w:val="00960B54"/>
    <w:rsid w:val="00961B32"/>
    <w:rsid w:val="00962019"/>
    <w:rsid w:val="00962778"/>
    <w:rsid w:val="00962F64"/>
    <w:rsid w:val="0096376B"/>
    <w:rsid w:val="00963A68"/>
    <w:rsid w:val="009700EA"/>
    <w:rsid w:val="00970C2D"/>
    <w:rsid w:val="00971297"/>
    <w:rsid w:val="00972851"/>
    <w:rsid w:val="00973878"/>
    <w:rsid w:val="00974891"/>
    <w:rsid w:val="00974983"/>
    <w:rsid w:val="009770C3"/>
    <w:rsid w:val="00977DEB"/>
    <w:rsid w:val="00977F64"/>
    <w:rsid w:val="00981EE1"/>
    <w:rsid w:val="00981F8A"/>
    <w:rsid w:val="009821FF"/>
    <w:rsid w:val="00982978"/>
    <w:rsid w:val="009838CC"/>
    <w:rsid w:val="00983BCE"/>
    <w:rsid w:val="00985D47"/>
    <w:rsid w:val="00986875"/>
    <w:rsid w:val="009877E6"/>
    <w:rsid w:val="009903CF"/>
    <w:rsid w:val="009912B5"/>
    <w:rsid w:val="00992C22"/>
    <w:rsid w:val="00992EDD"/>
    <w:rsid w:val="009951DE"/>
    <w:rsid w:val="009955AA"/>
    <w:rsid w:val="009958E6"/>
    <w:rsid w:val="009968C6"/>
    <w:rsid w:val="00997813"/>
    <w:rsid w:val="00997966"/>
    <w:rsid w:val="00997B61"/>
    <w:rsid w:val="009A070B"/>
    <w:rsid w:val="009A2E00"/>
    <w:rsid w:val="009A3037"/>
    <w:rsid w:val="009A7A0E"/>
    <w:rsid w:val="009B0101"/>
    <w:rsid w:val="009B28AA"/>
    <w:rsid w:val="009B4805"/>
    <w:rsid w:val="009B54C0"/>
    <w:rsid w:val="009B6200"/>
    <w:rsid w:val="009B71D7"/>
    <w:rsid w:val="009B742D"/>
    <w:rsid w:val="009C09F9"/>
    <w:rsid w:val="009C0FC2"/>
    <w:rsid w:val="009C17D8"/>
    <w:rsid w:val="009C3868"/>
    <w:rsid w:val="009C6B42"/>
    <w:rsid w:val="009D0A6A"/>
    <w:rsid w:val="009D1235"/>
    <w:rsid w:val="009D224A"/>
    <w:rsid w:val="009D2853"/>
    <w:rsid w:val="009D2BCC"/>
    <w:rsid w:val="009D35E8"/>
    <w:rsid w:val="009D3AC5"/>
    <w:rsid w:val="009D462D"/>
    <w:rsid w:val="009D52D8"/>
    <w:rsid w:val="009D589F"/>
    <w:rsid w:val="009D6113"/>
    <w:rsid w:val="009D6E4B"/>
    <w:rsid w:val="009D7ED3"/>
    <w:rsid w:val="009E0031"/>
    <w:rsid w:val="009E160A"/>
    <w:rsid w:val="009E187C"/>
    <w:rsid w:val="009E56F7"/>
    <w:rsid w:val="009E640B"/>
    <w:rsid w:val="009F0426"/>
    <w:rsid w:val="009F206C"/>
    <w:rsid w:val="009F5B1B"/>
    <w:rsid w:val="00A00555"/>
    <w:rsid w:val="00A01246"/>
    <w:rsid w:val="00A0175D"/>
    <w:rsid w:val="00A04BB9"/>
    <w:rsid w:val="00A05214"/>
    <w:rsid w:val="00A11BC3"/>
    <w:rsid w:val="00A12CB6"/>
    <w:rsid w:val="00A1386B"/>
    <w:rsid w:val="00A14580"/>
    <w:rsid w:val="00A14EF8"/>
    <w:rsid w:val="00A1562C"/>
    <w:rsid w:val="00A16A41"/>
    <w:rsid w:val="00A21BF6"/>
    <w:rsid w:val="00A220AE"/>
    <w:rsid w:val="00A2273D"/>
    <w:rsid w:val="00A235D4"/>
    <w:rsid w:val="00A308FB"/>
    <w:rsid w:val="00A36071"/>
    <w:rsid w:val="00A3731E"/>
    <w:rsid w:val="00A4090B"/>
    <w:rsid w:val="00A4096D"/>
    <w:rsid w:val="00A41A38"/>
    <w:rsid w:val="00A42729"/>
    <w:rsid w:val="00A42942"/>
    <w:rsid w:val="00A43C16"/>
    <w:rsid w:val="00A46836"/>
    <w:rsid w:val="00A4757A"/>
    <w:rsid w:val="00A5047B"/>
    <w:rsid w:val="00A5112F"/>
    <w:rsid w:val="00A54BD3"/>
    <w:rsid w:val="00A56594"/>
    <w:rsid w:val="00A56C41"/>
    <w:rsid w:val="00A578E9"/>
    <w:rsid w:val="00A57CE8"/>
    <w:rsid w:val="00A601A1"/>
    <w:rsid w:val="00A62684"/>
    <w:rsid w:val="00A639A7"/>
    <w:rsid w:val="00A64731"/>
    <w:rsid w:val="00A652A6"/>
    <w:rsid w:val="00A655D8"/>
    <w:rsid w:val="00A66BF3"/>
    <w:rsid w:val="00A678E0"/>
    <w:rsid w:val="00A67EDF"/>
    <w:rsid w:val="00A67F99"/>
    <w:rsid w:val="00A73459"/>
    <w:rsid w:val="00A73D4B"/>
    <w:rsid w:val="00A74B54"/>
    <w:rsid w:val="00A74C67"/>
    <w:rsid w:val="00A772EC"/>
    <w:rsid w:val="00A77BBD"/>
    <w:rsid w:val="00A77EC0"/>
    <w:rsid w:val="00A82825"/>
    <w:rsid w:val="00A84FE9"/>
    <w:rsid w:val="00A873D3"/>
    <w:rsid w:val="00A91D15"/>
    <w:rsid w:val="00A925BE"/>
    <w:rsid w:val="00A968C8"/>
    <w:rsid w:val="00AA01AE"/>
    <w:rsid w:val="00AA0222"/>
    <w:rsid w:val="00AA1A9A"/>
    <w:rsid w:val="00AA393D"/>
    <w:rsid w:val="00AA430D"/>
    <w:rsid w:val="00AA501C"/>
    <w:rsid w:val="00AA51DE"/>
    <w:rsid w:val="00AA5ACD"/>
    <w:rsid w:val="00AA6829"/>
    <w:rsid w:val="00AA682F"/>
    <w:rsid w:val="00AA788A"/>
    <w:rsid w:val="00AB08DB"/>
    <w:rsid w:val="00AB0BE7"/>
    <w:rsid w:val="00AB0C56"/>
    <w:rsid w:val="00AB28AF"/>
    <w:rsid w:val="00AB3085"/>
    <w:rsid w:val="00AB38B6"/>
    <w:rsid w:val="00AB3E1B"/>
    <w:rsid w:val="00AB5511"/>
    <w:rsid w:val="00AC234A"/>
    <w:rsid w:val="00AC36DB"/>
    <w:rsid w:val="00AC47F3"/>
    <w:rsid w:val="00AC500C"/>
    <w:rsid w:val="00AC70F0"/>
    <w:rsid w:val="00AD2497"/>
    <w:rsid w:val="00AD24D2"/>
    <w:rsid w:val="00AD3469"/>
    <w:rsid w:val="00AD3B7F"/>
    <w:rsid w:val="00AD3F34"/>
    <w:rsid w:val="00AD5282"/>
    <w:rsid w:val="00AD6156"/>
    <w:rsid w:val="00AD7139"/>
    <w:rsid w:val="00AE1883"/>
    <w:rsid w:val="00AE215B"/>
    <w:rsid w:val="00AE3233"/>
    <w:rsid w:val="00AE34EF"/>
    <w:rsid w:val="00AE3E1E"/>
    <w:rsid w:val="00AE4C50"/>
    <w:rsid w:val="00AE5AE8"/>
    <w:rsid w:val="00AE6634"/>
    <w:rsid w:val="00AF0131"/>
    <w:rsid w:val="00AF0F45"/>
    <w:rsid w:val="00AF13A4"/>
    <w:rsid w:val="00AF1B31"/>
    <w:rsid w:val="00AF31FC"/>
    <w:rsid w:val="00AF3A98"/>
    <w:rsid w:val="00AF3CD7"/>
    <w:rsid w:val="00AF447E"/>
    <w:rsid w:val="00AF5978"/>
    <w:rsid w:val="00AF6053"/>
    <w:rsid w:val="00AF61F4"/>
    <w:rsid w:val="00AF6201"/>
    <w:rsid w:val="00AF649A"/>
    <w:rsid w:val="00AF73AF"/>
    <w:rsid w:val="00B010EF"/>
    <w:rsid w:val="00B0449B"/>
    <w:rsid w:val="00B047A6"/>
    <w:rsid w:val="00B04B4E"/>
    <w:rsid w:val="00B050A0"/>
    <w:rsid w:val="00B05D94"/>
    <w:rsid w:val="00B10CDF"/>
    <w:rsid w:val="00B13569"/>
    <w:rsid w:val="00B14098"/>
    <w:rsid w:val="00B143AC"/>
    <w:rsid w:val="00B145CE"/>
    <w:rsid w:val="00B14831"/>
    <w:rsid w:val="00B172C9"/>
    <w:rsid w:val="00B20C09"/>
    <w:rsid w:val="00B20EB8"/>
    <w:rsid w:val="00B2160D"/>
    <w:rsid w:val="00B24C80"/>
    <w:rsid w:val="00B2540F"/>
    <w:rsid w:val="00B26ECB"/>
    <w:rsid w:val="00B303C1"/>
    <w:rsid w:val="00B30B87"/>
    <w:rsid w:val="00B31A68"/>
    <w:rsid w:val="00B337EE"/>
    <w:rsid w:val="00B3448F"/>
    <w:rsid w:val="00B34895"/>
    <w:rsid w:val="00B349B0"/>
    <w:rsid w:val="00B34F1F"/>
    <w:rsid w:val="00B375C7"/>
    <w:rsid w:val="00B421BE"/>
    <w:rsid w:val="00B42874"/>
    <w:rsid w:val="00B44754"/>
    <w:rsid w:val="00B44DB2"/>
    <w:rsid w:val="00B45E43"/>
    <w:rsid w:val="00B46984"/>
    <w:rsid w:val="00B46C16"/>
    <w:rsid w:val="00B47238"/>
    <w:rsid w:val="00B47C23"/>
    <w:rsid w:val="00B503C0"/>
    <w:rsid w:val="00B511E6"/>
    <w:rsid w:val="00B53D12"/>
    <w:rsid w:val="00B53E0B"/>
    <w:rsid w:val="00B547F6"/>
    <w:rsid w:val="00B54834"/>
    <w:rsid w:val="00B54CCB"/>
    <w:rsid w:val="00B55575"/>
    <w:rsid w:val="00B563F4"/>
    <w:rsid w:val="00B60DD3"/>
    <w:rsid w:val="00B60E15"/>
    <w:rsid w:val="00B611B6"/>
    <w:rsid w:val="00B6451F"/>
    <w:rsid w:val="00B65197"/>
    <w:rsid w:val="00B6525B"/>
    <w:rsid w:val="00B6614A"/>
    <w:rsid w:val="00B66FDD"/>
    <w:rsid w:val="00B71C78"/>
    <w:rsid w:val="00B80BC7"/>
    <w:rsid w:val="00B80D02"/>
    <w:rsid w:val="00B8121E"/>
    <w:rsid w:val="00B8170B"/>
    <w:rsid w:val="00B90297"/>
    <w:rsid w:val="00B9492C"/>
    <w:rsid w:val="00B95DE2"/>
    <w:rsid w:val="00B97345"/>
    <w:rsid w:val="00B97CD9"/>
    <w:rsid w:val="00BA204D"/>
    <w:rsid w:val="00BA4716"/>
    <w:rsid w:val="00BA5105"/>
    <w:rsid w:val="00BA5BAE"/>
    <w:rsid w:val="00BA5C6F"/>
    <w:rsid w:val="00BA6456"/>
    <w:rsid w:val="00BA7BC5"/>
    <w:rsid w:val="00BB01AD"/>
    <w:rsid w:val="00BB2F81"/>
    <w:rsid w:val="00BC37E1"/>
    <w:rsid w:val="00BC5631"/>
    <w:rsid w:val="00BC596C"/>
    <w:rsid w:val="00BC5D86"/>
    <w:rsid w:val="00BC64F9"/>
    <w:rsid w:val="00BC7A2F"/>
    <w:rsid w:val="00BD0947"/>
    <w:rsid w:val="00BD1BCD"/>
    <w:rsid w:val="00BD308E"/>
    <w:rsid w:val="00BD67DD"/>
    <w:rsid w:val="00BD6D2F"/>
    <w:rsid w:val="00BD7A4C"/>
    <w:rsid w:val="00BE17BA"/>
    <w:rsid w:val="00BE1992"/>
    <w:rsid w:val="00BE253C"/>
    <w:rsid w:val="00BE4778"/>
    <w:rsid w:val="00BF06EA"/>
    <w:rsid w:val="00BF075F"/>
    <w:rsid w:val="00BF2F54"/>
    <w:rsid w:val="00BF417E"/>
    <w:rsid w:val="00BF68F4"/>
    <w:rsid w:val="00BF6EAC"/>
    <w:rsid w:val="00BF7CD6"/>
    <w:rsid w:val="00C001A5"/>
    <w:rsid w:val="00C014CA"/>
    <w:rsid w:val="00C01AA8"/>
    <w:rsid w:val="00C025D4"/>
    <w:rsid w:val="00C05AE6"/>
    <w:rsid w:val="00C0624E"/>
    <w:rsid w:val="00C06A85"/>
    <w:rsid w:val="00C14495"/>
    <w:rsid w:val="00C1498D"/>
    <w:rsid w:val="00C1668C"/>
    <w:rsid w:val="00C168BF"/>
    <w:rsid w:val="00C20E7A"/>
    <w:rsid w:val="00C21CD9"/>
    <w:rsid w:val="00C222DA"/>
    <w:rsid w:val="00C22651"/>
    <w:rsid w:val="00C26BFC"/>
    <w:rsid w:val="00C26C6B"/>
    <w:rsid w:val="00C3142A"/>
    <w:rsid w:val="00C32058"/>
    <w:rsid w:val="00C33379"/>
    <w:rsid w:val="00C347DE"/>
    <w:rsid w:val="00C35667"/>
    <w:rsid w:val="00C37589"/>
    <w:rsid w:val="00C37E01"/>
    <w:rsid w:val="00C40D08"/>
    <w:rsid w:val="00C412B1"/>
    <w:rsid w:val="00C47933"/>
    <w:rsid w:val="00C50064"/>
    <w:rsid w:val="00C52D94"/>
    <w:rsid w:val="00C53054"/>
    <w:rsid w:val="00C558CE"/>
    <w:rsid w:val="00C55C89"/>
    <w:rsid w:val="00C566DE"/>
    <w:rsid w:val="00C612FA"/>
    <w:rsid w:val="00C66010"/>
    <w:rsid w:val="00C67FC9"/>
    <w:rsid w:val="00C708E7"/>
    <w:rsid w:val="00C71A48"/>
    <w:rsid w:val="00C73677"/>
    <w:rsid w:val="00C73A74"/>
    <w:rsid w:val="00C73D12"/>
    <w:rsid w:val="00C7617D"/>
    <w:rsid w:val="00C76435"/>
    <w:rsid w:val="00C76561"/>
    <w:rsid w:val="00C76902"/>
    <w:rsid w:val="00C77863"/>
    <w:rsid w:val="00C80A4D"/>
    <w:rsid w:val="00C81B05"/>
    <w:rsid w:val="00C837FF"/>
    <w:rsid w:val="00C857D5"/>
    <w:rsid w:val="00C863C5"/>
    <w:rsid w:val="00C86C0A"/>
    <w:rsid w:val="00C91C29"/>
    <w:rsid w:val="00C92F67"/>
    <w:rsid w:val="00C932B3"/>
    <w:rsid w:val="00C9346B"/>
    <w:rsid w:val="00C945D5"/>
    <w:rsid w:val="00C96196"/>
    <w:rsid w:val="00CA11D6"/>
    <w:rsid w:val="00CA1240"/>
    <w:rsid w:val="00CA1BBD"/>
    <w:rsid w:val="00CA1BE8"/>
    <w:rsid w:val="00CA1D0D"/>
    <w:rsid w:val="00CA3FEA"/>
    <w:rsid w:val="00CA44F0"/>
    <w:rsid w:val="00CA6D1A"/>
    <w:rsid w:val="00CB04EF"/>
    <w:rsid w:val="00CB0609"/>
    <w:rsid w:val="00CB2286"/>
    <w:rsid w:val="00CB2DE8"/>
    <w:rsid w:val="00CB3760"/>
    <w:rsid w:val="00CB3818"/>
    <w:rsid w:val="00CB482E"/>
    <w:rsid w:val="00CB4D53"/>
    <w:rsid w:val="00CB4FF2"/>
    <w:rsid w:val="00CB53C0"/>
    <w:rsid w:val="00CB7230"/>
    <w:rsid w:val="00CB7750"/>
    <w:rsid w:val="00CB7CD0"/>
    <w:rsid w:val="00CC2C5B"/>
    <w:rsid w:val="00CC7376"/>
    <w:rsid w:val="00CC7DB1"/>
    <w:rsid w:val="00CC7DDC"/>
    <w:rsid w:val="00CD1F26"/>
    <w:rsid w:val="00CD40C4"/>
    <w:rsid w:val="00CD5523"/>
    <w:rsid w:val="00CD67B2"/>
    <w:rsid w:val="00CD6EDC"/>
    <w:rsid w:val="00CE03EA"/>
    <w:rsid w:val="00CE22F9"/>
    <w:rsid w:val="00CE317C"/>
    <w:rsid w:val="00CE3623"/>
    <w:rsid w:val="00CE4774"/>
    <w:rsid w:val="00CE6239"/>
    <w:rsid w:val="00CF062B"/>
    <w:rsid w:val="00CF2C26"/>
    <w:rsid w:val="00CF3F1E"/>
    <w:rsid w:val="00CF401D"/>
    <w:rsid w:val="00CF43D9"/>
    <w:rsid w:val="00CF46EB"/>
    <w:rsid w:val="00CF597D"/>
    <w:rsid w:val="00CF611E"/>
    <w:rsid w:val="00CF7A14"/>
    <w:rsid w:val="00D00005"/>
    <w:rsid w:val="00D02ED7"/>
    <w:rsid w:val="00D052F1"/>
    <w:rsid w:val="00D11D36"/>
    <w:rsid w:val="00D127F5"/>
    <w:rsid w:val="00D13062"/>
    <w:rsid w:val="00D1401C"/>
    <w:rsid w:val="00D16340"/>
    <w:rsid w:val="00D17800"/>
    <w:rsid w:val="00D21CC2"/>
    <w:rsid w:val="00D22922"/>
    <w:rsid w:val="00D23913"/>
    <w:rsid w:val="00D240D6"/>
    <w:rsid w:val="00D2474E"/>
    <w:rsid w:val="00D260AF"/>
    <w:rsid w:val="00D2637D"/>
    <w:rsid w:val="00D30641"/>
    <w:rsid w:val="00D33524"/>
    <w:rsid w:val="00D3398D"/>
    <w:rsid w:val="00D3459A"/>
    <w:rsid w:val="00D351E6"/>
    <w:rsid w:val="00D35F9F"/>
    <w:rsid w:val="00D3609C"/>
    <w:rsid w:val="00D37575"/>
    <w:rsid w:val="00D422DD"/>
    <w:rsid w:val="00D42BF7"/>
    <w:rsid w:val="00D449D7"/>
    <w:rsid w:val="00D44D4E"/>
    <w:rsid w:val="00D44D69"/>
    <w:rsid w:val="00D44D82"/>
    <w:rsid w:val="00D44F39"/>
    <w:rsid w:val="00D4509C"/>
    <w:rsid w:val="00D45330"/>
    <w:rsid w:val="00D471F9"/>
    <w:rsid w:val="00D4774E"/>
    <w:rsid w:val="00D52A75"/>
    <w:rsid w:val="00D53B5A"/>
    <w:rsid w:val="00D53C57"/>
    <w:rsid w:val="00D53EE1"/>
    <w:rsid w:val="00D550B7"/>
    <w:rsid w:val="00D57B41"/>
    <w:rsid w:val="00D602BA"/>
    <w:rsid w:val="00D6205F"/>
    <w:rsid w:val="00D626FF"/>
    <w:rsid w:val="00D64A2B"/>
    <w:rsid w:val="00D64CFD"/>
    <w:rsid w:val="00D668BC"/>
    <w:rsid w:val="00D72426"/>
    <w:rsid w:val="00D724A7"/>
    <w:rsid w:val="00D72E53"/>
    <w:rsid w:val="00D741FD"/>
    <w:rsid w:val="00D77E78"/>
    <w:rsid w:val="00D800D0"/>
    <w:rsid w:val="00D80D57"/>
    <w:rsid w:val="00D823D2"/>
    <w:rsid w:val="00D82982"/>
    <w:rsid w:val="00D82A3E"/>
    <w:rsid w:val="00D8307A"/>
    <w:rsid w:val="00D8311A"/>
    <w:rsid w:val="00D85D2F"/>
    <w:rsid w:val="00D90038"/>
    <w:rsid w:val="00D92654"/>
    <w:rsid w:val="00D92A33"/>
    <w:rsid w:val="00D9386F"/>
    <w:rsid w:val="00D93B87"/>
    <w:rsid w:val="00D94957"/>
    <w:rsid w:val="00D94F9F"/>
    <w:rsid w:val="00D96858"/>
    <w:rsid w:val="00D970F0"/>
    <w:rsid w:val="00DA2B79"/>
    <w:rsid w:val="00DA370A"/>
    <w:rsid w:val="00DA3EC1"/>
    <w:rsid w:val="00DA4E3B"/>
    <w:rsid w:val="00DA57BE"/>
    <w:rsid w:val="00DA6192"/>
    <w:rsid w:val="00DA690E"/>
    <w:rsid w:val="00DA697A"/>
    <w:rsid w:val="00DB3AAD"/>
    <w:rsid w:val="00DB7900"/>
    <w:rsid w:val="00DC0756"/>
    <w:rsid w:val="00DC0A58"/>
    <w:rsid w:val="00DC1567"/>
    <w:rsid w:val="00DC1886"/>
    <w:rsid w:val="00DC3FE0"/>
    <w:rsid w:val="00DC4B66"/>
    <w:rsid w:val="00DC5FDE"/>
    <w:rsid w:val="00DC7F66"/>
    <w:rsid w:val="00DD18F3"/>
    <w:rsid w:val="00DD238C"/>
    <w:rsid w:val="00DD2D56"/>
    <w:rsid w:val="00DD564D"/>
    <w:rsid w:val="00DD75F9"/>
    <w:rsid w:val="00DE0619"/>
    <w:rsid w:val="00DE0F36"/>
    <w:rsid w:val="00DE28EC"/>
    <w:rsid w:val="00DE39FB"/>
    <w:rsid w:val="00DE4E00"/>
    <w:rsid w:val="00DE56BC"/>
    <w:rsid w:val="00DE6847"/>
    <w:rsid w:val="00DE7843"/>
    <w:rsid w:val="00DE7D16"/>
    <w:rsid w:val="00DE7E52"/>
    <w:rsid w:val="00DF0F12"/>
    <w:rsid w:val="00DF30A4"/>
    <w:rsid w:val="00DF7BB6"/>
    <w:rsid w:val="00E00489"/>
    <w:rsid w:val="00E004BA"/>
    <w:rsid w:val="00E00836"/>
    <w:rsid w:val="00E03953"/>
    <w:rsid w:val="00E0525E"/>
    <w:rsid w:val="00E05D26"/>
    <w:rsid w:val="00E10C14"/>
    <w:rsid w:val="00E10F58"/>
    <w:rsid w:val="00E12C7A"/>
    <w:rsid w:val="00E13712"/>
    <w:rsid w:val="00E155C2"/>
    <w:rsid w:val="00E16C70"/>
    <w:rsid w:val="00E1763B"/>
    <w:rsid w:val="00E21A74"/>
    <w:rsid w:val="00E236CC"/>
    <w:rsid w:val="00E237BD"/>
    <w:rsid w:val="00E25D1E"/>
    <w:rsid w:val="00E26BD0"/>
    <w:rsid w:val="00E274C3"/>
    <w:rsid w:val="00E27C0A"/>
    <w:rsid w:val="00E30FA2"/>
    <w:rsid w:val="00E3420A"/>
    <w:rsid w:val="00E35B5E"/>
    <w:rsid w:val="00E3638B"/>
    <w:rsid w:val="00E365EF"/>
    <w:rsid w:val="00E3668F"/>
    <w:rsid w:val="00E36B5D"/>
    <w:rsid w:val="00E40F5B"/>
    <w:rsid w:val="00E423A9"/>
    <w:rsid w:val="00E42606"/>
    <w:rsid w:val="00E42DBB"/>
    <w:rsid w:val="00E45222"/>
    <w:rsid w:val="00E45761"/>
    <w:rsid w:val="00E50DCB"/>
    <w:rsid w:val="00E50ED6"/>
    <w:rsid w:val="00E51531"/>
    <w:rsid w:val="00E5203D"/>
    <w:rsid w:val="00E53142"/>
    <w:rsid w:val="00E5328F"/>
    <w:rsid w:val="00E540F6"/>
    <w:rsid w:val="00E5535A"/>
    <w:rsid w:val="00E55E22"/>
    <w:rsid w:val="00E606C0"/>
    <w:rsid w:val="00E61C3B"/>
    <w:rsid w:val="00E62384"/>
    <w:rsid w:val="00E636FB"/>
    <w:rsid w:val="00E6571B"/>
    <w:rsid w:val="00E65C1E"/>
    <w:rsid w:val="00E661AB"/>
    <w:rsid w:val="00E70CB1"/>
    <w:rsid w:val="00E71B4F"/>
    <w:rsid w:val="00E72FC0"/>
    <w:rsid w:val="00E7380A"/>
    <w:rsid w:val="00E752A2"/>
    <w:rsid w:val="00E76C28"/>
    <w:rsid w:val="00E8122E"/>
    <w:rsid w:val="00E815A9"/>
    <w:rsid w:val="00E81F0A"/>
    <w:rsid w:val="00E8317B"/>
    <w:rsid w:val="00E832B6"/>
    <w:rsid w:val="00E907BB"/>
    <w:rsid w:val="00E9220C"/>
    <w:rsid w:val="00E923B3"/>
    <w:rsid w:val="00E93058"/>
    <w:rsid w:val="00E9323E"/>
    <w:rsid w:val="00E940B2"/>
    <w:rsid w:val="00E94139"/>
    <w:rsid w:val="00E962AA"/>
    <w:rsid w:val="00EA04A4"/>
    <w:rsid w:val="00EA0AC1"/>
    <w:rsid w:val="00EA32FB"/>
    <w:rsid w:val="00EA6185"/>
    <w:rsid w:val="00EA63BC"/>
    <w:rsid w:val="00EA7325"/>
    <w:rsid w:val="00EB11D2"/>
    <w:rsid w:val="00EB2EA5"/>
    <w:rsid w:val="00EB5123"/>
    <w:rsid w:val="00EB5888"/>
    <w:rsid w:val="00EB6F03"/>
    <w:rsid w:val="00EC19EE"/>
    <w:rsid w:val="00EC1E54"/>
    <w:rsid w:val="00EC2CB3"/>
    <w:rsid w:val="00EC36B1"/>
    <w:rsid w:val="00EC660C"/>
    <w:rsid w:val="00EC6C73"/>
    <w:rsid w:val="00EC7AC9"/>
    <w:rsid w:val="00EC7BD3"/>
    <w:rsid w:val="00EC7C73"/>
    <w:rsid w:val="00EC7F89"/>
    <w:rsid w:val="00ED057C"/>
    <w:rsid w:val="00ED137D"/>
    <w:rsid w:val="00ED1870"/>
    <w:rsid w:val="00ED209F"/>
    <w:rsid w:val="00ED28D8"/>
    <w:rsid w:val="00ED3308"/>
    <w:rsid w:val="00ED424C"/>
    <w:rsid w:val="00ED49C0"/>
    <w:rsid w:val="00ED54EB"/>
    <w:rsid w:val="00ED62B3"/>
    <w:rsid w:val="00ED7D54"/>
    <w:rsid w:val="00ED7FB0"/>
    <w:rsid w:val="00EE07DD"/>
    <w:rsid w:val="00EE2F9B"/>
    <w:rsid w:val="00EE3A90"/>
    <w:rsid w:val="00EE3DDA"/>
    <w:rsid w:val="00EE3FEE"/>
    <w:rsid w:val="00EE42F8"/>
    <w:rsid w:val="00EE48A5"/>
    <w:rsid w:val="00EE5A73"/>
    <w:rsid w:val="00EE6F4D"/>
    <w:rsid w:val="00EE7252"/>
    <w:rsid w:val="00EF1DFC"/>
    <w:rsid w:val="00EF33A6"/>
    <w:rsid w:val="00EF39F6"/>
    <w:rsid w:val="00EF4F64"/>
    <w:rsid w:val="00F00924"/>
    <w:rsid w:val="00F020FE"/>
    <w:rsid w:val="00F02295"/>
    <w:rsid w:val="00F02D41"/>
    <w:rsid w:val="00F03A41"/>
    <w:rsid w:val="00F042EA"/>
    <w:rsid w:val="00F0487D"/>
    <w:rsid w:val="00F10150"/>
    <w:rsid w:val="00F1086C"/>
    <w:rsid w:val="00F14362"/>
    <w:rsid w:val="00F15CCD"/>
    <w:rsid w:val="00F15DB0"/>
    <w:rsid w:val="00F16181"/>
    <w:rsid w:val="00F17439"/>
    <w:rsid w:val="00F20958"/>
    <w:rsid w:val="00F2191F"/>
    <w:rsid w:val="00F21CE7"/>
    <w:rsid w:val="00F25955"/>
    <w:rsid w:val="00F30966"/>
    <w:rsid w:val="00F30F65"/>
    <w:rsid w:val="00F31AEB"/>
    <w:rsid w:val="00F31B29"/>
    <w:rsid w:val="00F31E33"/>
    <w:rsid w:val="00F42368"/>
    <w:rsid w:val="00F449BC"/>
    <w:rsid w:val="00F456F1"/>
    <w:rsid w:val="00F45B19"/>
    <w:rsid w:val="00F46226"/>
    <w:rsid w:val="00F466CE"/>
    <w:rsid w:val="00F51AA7"/>
    <w:rsid w:val="00F5273E"/>
    <w:rsid w:val="00F545D3"/>
    <w:rsid w:val="00F54AD4"/>
    <w:rsid w:val="00F5679E"/>
    <w:rsid w:val="00F57FDD"/>
    <w:rsid w:val="00F62F76"/>
    <w:rsid w:val="00F6526A"/>
    <w:rsid w:val="00F66217"/>
    <w:rsid w:val="00F678A6"/>
    <w:rsid w:val="00F7185F"/>
    <w:rsid w:val="00F72E44"/>
    <w:rsid w:val="00F82CF2"/>
    <w:rsid w:val="00F82D95"/>
    <w:rsid w:val="00F82F52"/>
    <w:rsid w:val="00F840DB"/>
    <w:rsid w:val="00F85168"/>
    <w:rsid w:val="00F8568D"/>
    <w:rsid w:val="00F85BE7"/>
    <w:rsid w:val="00F86312"/>
    <w:rsid w:val="00F868BB"/>
    <w:rsid w:val="00F87255"/>
    <w:rsid w:val="00F91B3E"/>
    <w:rsid w:val="00F962C9"/>
    <w:rsid w:val="00F96E53"/>
    <w:rsid w:val="00F9717C"/>
    <w:rsid w:val="00FA032E"/>
    <w:rsid w:val="00FA28CA"/>
    <w:rsid w:val="00FA2FEF"/>
    <w:rsid w:val="00FA5394"/>
    <w:rsid w:val="00FA7879"/>
    <w:rsid w:val="00FB093D"/>
    <w:rsid w:val="00FB1182"/>
    <w:rsid w:val="00FB2180"/>
    <w:rsid w:val="00FB2FCB"/>
    <w:rsid w:val="00FB367D"/>
    <w:rsid w:val="00FB4D20"/>
    <w:rsid w:val="00FB632F"/>
    <w:rsid w:val="00FB72D8"/>
    <w:rsid w:val="00FC0E3A"/>
    <w:rsid w:val="00FC133B"/>
    <w:rsid w:val="00FC304C"/>
    <w:rsid w:val="00FC49A3"/>
    <w:rsid w:val="00FC6479"/>
    <w:rsid w:val="00FD3C73"/>
    <w:rsid w:val="00FD5751"/>
    <w:rsid w:val="00FD59BB"/>
    <w:rsid w:val="00FD6D84"/>
    <w:rsid w:val="00FE0089"/>
    <w:rsid w:val="00FE00B7"/>
    <w:rsid w:val="00FE1E08"/>
    <w:rsid w:val="00FE4900"/>
    <w:rsid w:val="00FE502A"/>
    <w:rsid w:val="00FF2ED6"/>
    <w:rsid w:val="00FF3B18"/>
    <w:rsid w:val="00FF3B77"/>
    <w:rsid w:val="00FF3D6E"/>
    <w:rsid w:val="00FF4563"/>
    <w:rsid w:val="00FF5406"/>
    <w:rsid w:val="00FF59EA"/>
    <w:rsid w:val="00FF5AA5"/>
    <w:rsid w:val="00FF696F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A44F0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A44F0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NBIMainBodyText">
    <w:name w:val="NBI_MainBodyText"/>
    <w:basedOn w:val="Normal"/>
    <w:qFormat/>
    <w:rsid w:val="0023213D"/>
    <w:pPr>
      <w:spacing w:after="0" w:line="240" w:lineRule="exact"/>
    </w:pPr>
    <w:rPr>
      <w:rFonts w:cs="Times New Roman"/>
      <w:lang w:val="en-IE" w:eastAsia="ja-JP"/>
    </w:rPr>
  </w:style>
  <w:style w:type="character" w:styleId="Hyperlink">
    <w:name w:val="Hyperlink"/>
    <w:basedOn w:val="DefaultParagraphFont"/>
    <w:uiPriority w:val="99"/>
    <w:unhideWhenUsed/>
    <w:rsid w:val="0091665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5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D9B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0E13B1"/>
    <w:pPr>
      <w:spacing w:after="0" w:line="240" w:lineRule="auto"/>
    </w:pPr>
    <w:rPr>
      <w:rFonts w:ascii="Tahoma" w:hAnsi="Tahoma"/>
      <w:sz w:val="20"/>
      <w:lang w:val="en-US"/>
    </w:rPr>
  </w:style>
  <w:style w:type="paragraph" w:customStyle="1" w:styleId="NBISubheadingAfter6pt">
    <w:name w:val="NBI_Subheading + After:  6 pt"/>
    <w:basedOn w:val="Normal"/>
    <w:rsid w:val="0014751D"/>
    <w:pPr>
      <w:spacing w:after="120" w:line="300" w:lineRule="exact"/>
    </w:pPr>
    <w:rPr>
      <w:rFonts w:eastAsia="Times New Roman" w:cs="Times New Roman"/>
      <w:b/>
      <w:bCs/>
      <w:color w:val="1F497D" w:themeColor="text2"/>
      <w:sz w:val="28"/>
      <w:szCs w:val="20"/>
      <w:lang w:val="en-IE" w:eastAsia="ja-JP"/>
    </w:rPr>
  </w:style>
  <w:style w:type="paragraph" w:customStyle="1" w:styleId="Default">
    <w:name w:val="Default"/>
    <w:rsid w:val="005331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A44F0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A44F0"/>
    <w:rPr>
      <w:rFonts w:ascii="Tahoma" w:eastAsia="Times New Roman" w:hAnsi="Tahoma" w:cs="Times New Roman"/>
      <w:b/>
      <w:bCs/>
      <w:sz w:val="24"/>
      <w:szCs w:val="24"/>
    </w:rPr>
  </w:style>
  <w:style w:type="paragraph" w:customStyle="1" w:styleId="NBIMainBodyText">
    <w:name w:val="NBI_MainBodyText"/>
    <w:basedOn w:val="Normal"/>
    <w:qFormat/>
    <w:rsid w:val="0023213D"/>
    <w:pPr>
      <w:spacing w:after="0" w:line="240" w:lineRule="exact"/>
    </w:pPr>
    <w:rPr>
      <w:rFonts w:cs="Times New Roman"/>
      <w:lang w:val="en-IE" w:eastAsia="ja-JP"/>
    </w:rPr>
  </w:style>
  <w:style w:type="character" w:styleId="Hyperlink">
    <w:name w:val="Hyperlink"/>
    <w:basedOn w:val="DefaultParagraphFont"/>
    <w:uiPriority w:val="99"/>
    <w:unhideWhenUsed/>
    <w:rsid w:val="0091665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5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D9B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0E13B1"/>
    <w:pPr>
      <w:spacing w:after="0" w:line="240" w:lineRule="auto"/>
    </w:pPr>
    <w:rPr>
      <w:rFonts w:ascii="Tahoma" w:hAnsi="Tahoma"/>
      <w:sz w:val="20"/>
      <w:lang w:val="en-US"/>
    </w:rPr>
  </w:style>
  <w:style w:type="paragraph" w:customStyle="1" w:styleId="NBISubheadingAfter6pt">
    <w:name w:val="NBI_Subheading + After:  6 pt"/>
    <w:basedOn w:val="Normal"/>
    <w:rsid w:val="0014751D"/>
    <w:pPr>
      <w:spacing w:after="120" w:line="300" w:lineRule="exact"/>
    </w:pPr>
    <w:rPr>
      <w:rFonts w:eastAsia="Times New Roman" w:cs="Times New Roman"/>
      <w:b/>
      <w:bCs/>
      <w:color w:val="1F497D" w:themeColor="text2"/>
      <w:sz w:val="28"/>
      <w:szCs w:val="20"/>
      <w:lang w:val="en-IE" w:eastAsia="ja-JP"/>
    </w:rPr>
  </w:style>
  <w:style w:type="paragraph" w:customStyle="1" w:styleId="Default">
    <w:name w:val="Default"/>
    <w:rsid w:val="005331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arkey@hrb.i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rb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6E24-EFB6-4279-8516-1C8A46FB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B5D729E4</Template>
  <TotalTime>0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Research Board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Markey</dc:creator>
  <cp:lastModifiedBy>Mairea Nelson</cp:lastModifiedBy>
  <cp:revision>2</cp:revision>
  <cp:lastPrinted>2018-08-30T10:39:00Z</cp:lastPrinted>
  <dcterms:created xsi:type="dcterms:W3CDTF">2018-08-30T12:03:00Z</dcterms:created>
  <dcterms:modified xsi:type="dcterms:W3CDTF">2018-08-30T12:03:00Z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14</vt:i4>
  </property>
  <property fmtid="{D5CDD505-2E9C-101B-9397-08002B2CF9AE}" pid="3" name="lqmsess">
    <vt:lpwstr>5b985256-9b54-4877-9bbb-8e76c85335ac</vt:lpwstr>
  </property>
</Properties>
</file>